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360"/>
      </w:tblGrid>
      <w:tr>
        <w:tblPrEx>
          <w:shd w:val="clear" w:color="auto" w:fill="d0ddef"/>
        </w:tblPrEx>
        <w:trPr>
          <w:trHeight w:val="2324" w:hRule="atLeast"/>
        </w:trPr>
        <w:tc>
          <w:tcPr>
            <w:tcW w:type="dxa" w:w="9360"/>
            <w:tcBorders>
              <w:top w:val="nil"/>
              <w:left w:val="nil"/>
              <w:bottom w:val="nil"/>
              <w:right w:val="nil"/>
            </w:tcBorders>
            <w:shd w:val="clear" w:color="auto" w:fill="auto"/>
            <w:tcMar>
              <w:top w:type="dxa" w:w="80"/>
              <w:left w:type="dxa" w:w="80"/>
              <w:bottom w:type="dxa" w:w="80"/>
              <w:right w:type="dxa" w:w="80"/>
            </w:tcMar>
            <w:vAlign w:val="top"/>
          </w:tcPr>
          <w:p>
            <w:pPr>
              <w:pStyle w:val="Main Title"/>
              <w:jc w:val="center"/>
            </w:pPr>
            <w:r>
              <w:rPr>
                <w:rFonts w:ascii="HelveticaNeue LT 65 Medium" w:cs="HelveticaNeue LT 65 Medium" w:hAnsi="HelveticaNeue LT 65 Medium" w:eastAsia="HelveticaNeue LT 65 Medium"/>
                <w:b w:val="1"/>
                <w:bCs w:val="1"/>
                <w:outline w:val="0"/>
                <w:color w:val="d97a39"/>
                <w:sz w:val="44"/>
                <w:szCs w:val="44"/>
                <w:u w:color="d97a39"/>
                <w14:textFill>
                  <w14:solidFill>
                    <w14:srgbClr w14:val="D97A39"/>
                  </w14:solidFill>
                </w14:textFill>
              </w:rPr>
              <w:drawing>
                <wp:inline distT="0" distB="0" distL="0" distR="0">
                  <wp:extent cx="5816501" cy="1398198"/>
                  <wp:effectExtent l="0" t="0" r="0" b="0"/>
                  <wp:docPr id="1073741830" name="officeArt object" descr="Picture 4"/>
                  <wp:cNvGraphicFramePr/>
                  <a:graphic xmlns:a="http://schemas.openxmlformats.org/drawingml/2006/main">
                    <a:graphicData uri="http://schemas.openxmlformats.org/drawingml/2006/picture">
                      <pic:pic xmlns:pic="http://schemas.openxmlformats.org/drawingml/2006/picture">
                        <pic:nvPicPr>
                          <pic:cNvPr id="1073741830" name="Picture 4" descr="Picture 4"/>
                          <pic:cNvPicPr>
                            <a:picLocks noChangeAspect="1"/>
                          </pic:cNvPicPr>
                        </pic:nvPicPr>
                        <pic:blipFill>
                          <a:blip r:embed="rId4">
                            <a:extLst/>
                          </a:blip>
                          <a:srcRect l="0" t="58233" r="0" b="15770"/>
                          <a:stretch>
                            <a:fillRect/>
                          </a:stretch>
                        </pic:blipFill>
                        <pic:spPr>
                          <a:xfrm>
                            <a:off x="0" y="0"/>
                            <a:ext cx="5816501" cy="1398198"/>
                          </a:xfrm>
                          <a:prstGeom prst="rect">
                            <a:avLst/>
                          </a:prstGeom>
                          <a:ln w="12700" cap="flat">
                            <a:noFill/>
                            <a:miter lim="400000"/>
                          </a:ln>
                          <a:effectLst/>
                        </pic:spPr>
                      </pic:pic>
                    </a:graphicData>
                  </a:graphic>
                </wp:inline>
              </w:drawing>
            </w:r>
          </w:p>
        </w:tc>
      </w:tr>
      <w:tr>
        <w:tblPrEx>
          <w:shd w:val="clear" w:color="auto" w:fill="d0ddef"/>
        </w:tblPrEx>
        <w:trPr>
          <w:trHeight w:val="380" w:hRule="atLeast"/>
        </w:trPr>
        <w:tc>
          <w:tcPr>
            <w:tcW w:type="dxa" w:w="9360"/>
            <w:tcBorders>
              <w:top w:val="nil"/>
              <w:left w:val="nil"/>
              <w:bottom w:val="nil"/>
              <w:right w:val="nil"/>
            </w:tcBorders>
            <w:shd w:val="clear" w:color="auto" w:fill="55833b"/>
            <w:tcMar>
              <w:top w:type="dxa" w:w="80"/>
              <w:left w:type="dxa" w:w="80"/>
              <w:bottom w:type="dxa" w:w="80"/>
              <w:right w:type="dxa" w:w="80"/>
            </w:tcMar>
            <w:vAlign w:val="top"/>
          </w:tcPr>
          <w:p>
            <w:pPr>
              <w:pStyle w:val="Sub-title"/>
              <w:shd w:val="clear" w:color="auto" w:fill="55831d"/>
              <w:jc w:val="center"/>
            </w:pPr>
            <w:r>
              <w:rPr>
                <w:outline w:val="0"/>
                <w:color w:val="ffffff"/>
                <w:sz w:val="32"/>
                <w:szCs w:val="32"/>
                <w:u w:color="ffffff"/>
                <w:rtl w:val="0"/>
                <w:lang w:val="en-US"/>
                <w14:textFill>
                  <w14:solidFill>
                    <w14:srgbClr w14:val="FFFFFF"/>
                  </w14:solidFill>
                </w14:textFill>
              </w:rPr>
              <w:t xml:space="preserve">Every FRIDAY from July 5 to August 30, 8 pm </w:t>
            </w:r>
            <w:r>
              <w:rPr>
                <w:outline w:val="0"/>
                <w:color w:val="ffffff"/>
                <w:sz w:val="32"/>
                <w:szCs w:val="32"/>
                <w:u w:color="ffffff"/>
                <w:rtl w:val="0"/>
                <w:lang w:val="en-US"/>
                <w14:textFill>
                  <w14:solidFill>
                    <w14:srgbClr w14:val="FFFFFF"/>
                  </w14:solidFill>
                </w14:textFill>
              </w:rPr>
              <w:t xml:space="preserve">– </w:t>
            </w:r>
            <w:r>
              <w:rPr>
                <w:outline w:val="0"/>
                <w:color w:val="ffffff"/>
                <w:sz w:val="32"/>
                <w:szCs w:val="32"/>
                <w:u w:color="ffffff"/>
                <w:rtl w:val="0"/>
                <w:lang w:val="en-US"/>
                <w14:textFill>
                  <w14:solidFill>
                    <w14:srgbClr w14:val="FFFFFF"/>
                  </w14:solidFill>
                </w14:textFill>
              </w:rPr>
              <w:t>9 pm</w:t>
            </w:r>
          </w:p>
        </w:tc>
      </w:tr>
    </w:tbl>
    <w:p>
      <w:pPr>
        <w:pStyle w:val="Body"/>
        <w:spacing w:line="240" w:lineRule="auto"/>
        <w:rPr>
          <w:rFonts w:ascii="Arial" w:cs="Arial" w:hAnsi="Arial" w:eastAsia="Arial"/>
          <w:outline w:val="0"/>
          <w:color w:val="000000"/>
          <w:sz w:val="20"/>
          <w:szCs w:val="20"/>
          <w:u w:color="000000"/>
          <w14:textFill>
            <w14:solidFill>
              <w14:srgbClr w14:val="000000"/>
            </w14:solidFill>
          </w14:textFill>
        </w:rPr>
      </w:pPr>
    </w:p>
    <w:p>
      <w:pPr>
        <w:pStyle w:val="Body"/>
        <w:spacing w:after="0"/>
        <w:rPr>
          <w:rFonts w:ascii="Arial" w:cs="Arial" w:hAnsi="Arial" w:eastAsia="Arial"/>
          <w:outline w:val="0"/>
          <w:color w:val="000000"/>
          <w:sz w:val="20"/>
          <w:szCs w:val="20"/>
          <w:u w:color="000000"/>
          <w14:textFill>
            <w14:solidFill>
              <w14:srgbClr w14:val="000000"/>
            </w14:solidFill>
          </w14:textFill>
        </w:rPr>
      </w:pPr>
    </w:p>
    <w:p>
      <w:pPr>
        <w:pStyle w:val="Body"/>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 xml:space="preserve">Discover the wildlife of the Salish Sea and relax into the peacefulness of an East Point sunset. Dress warmly and bring blankets, chairs and flashlights. Enjoy the talents of island musicians and storytellers. </w:t>
      </w:r>
      <w:r>
        <w:rPr>
          <w:rFonts w:ascii="Arial" w:hAnsi="Arial"/>
          <w:outline w:val="0"/>
          <w:color w:val="000000"/>
          <w:sz w:val="20"/>
          <w:szCs w:val="20"/>
          <w:u w:color="000000"/>
          <w:rtl w:val="0"/>
          <w:lang w:val="fr-FR"/>
          <w14:textFill>
            <w14:solidFill>
              <w14:srgbClr w14:val="000000"/>
            </w14:solidFill>
          </w14:textFill>
        </w:rPr>
        <w:t>M</w:t>
      </w:r>
      <w:r>
        <w:rPr>
          <w:rFonts w:ascii="Arial" w:hAnsi="Arial"/>
          <w:outline w:val="0"/>
          <w:color w:val="000000"/>
          <w:sz w:val="20"/>
          <w:szCs w:val="20"/>
          <w:u w:color="000000"/>
          <w:rtl w:val="0"/>
          <w:lang w:val="en-US"/>
          <w14:textFill>
            <w14:solidFill>
              <w14:srgbClr w14:val="000000"/>
            </w14:solidFill>
          </w14:textFill>
        </w:rPr>
        <w:t>eet out at the point (a five minute walk).</w:t>
      </w: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886"/>
        <w:gridCol w:w="2466"/>
        <w:gridCol w:w="3214"/>
        <w:gridCol w:w="2794"/>
      </w:tblGrid>
      <w:tr>
        <w:tblPrEx>
          <w:shd w:val="clear" w:color="auto" w:fill="d0ddef"/>
        </w:tblPrEx>
        <w:trPr>
          <w:trHeight w:val="473" w:hRule="atLeast"/>
        </w:trPr>
        <w:tc>
          <w:tcPr>
            <w:tcW w:type="dxa" w:w="886"/>
            <w:tcBorders>
              <w:top w:val="nil"/>
              <w:left w:val="nil"/>
              <w:bottom w:val="single" w:color="ffffff" w:sz="24" w:space="0" w:shadow="0" w:frame="0"/>
              <w:right w:val="nil"/>
            </w:tcBorders>
            <w:shd w:val="clear" w:color="auto" w:fill="55831d"/>
            <w:tcMar>
              <w:top w:type="dxa" w:w="80"/>
              <w:left w:type="dxa" w:w="80"/>
              <w:bottom w:type="dxa" w:w="80"/>
              <w:right w:type="dxa" w:w="80"/>
            </w:tcMar>
            <w:vAlign w:val="top"/>
          </w:tcPr>
          <w:p/>
        </w:tc>
        <w:tc>
          <w:tcPr>
            <w:tcW w:type="dxa" w:w="2465"/>
            <w:tcBorders>
              <w:top w:val="nil"/>
              <w:left w:val="nil"/>
              <w:bottom w:val="single" w:color="ffffff" w:sz="24" w:space="0" w:shadow="0" w:frame="0"/>
              <w:right w:val="nil"/>
            </w:tcBorders>
            <w:shd w:val="clear" w:color="auto" w:fill="55831d"/>
            <w:tcMar>
              <w:top w:type="dxa" w:w="80"/>
              <w:left w:type="dxa" w:w="80"/>
              <w:bottom w:type="dxa" w:w="80"/>
              <w:right w:type="dxa" w:w="80"/>
            </w:tcMar>
            <w:vAlign w:val="top"/>
          </w:tcPr>
          <w:p>
            <w:pPr>
              <w:pStyle w:val="Body"/>
              <w:spacing w:after="0" w:line="240" w:lineRule="auto"/>
            </w:pPr>
            <w:r>
              <w:rPr>
                <w:rFonts w:ascii="Arial" w:hAnsi="Arial"/>
                <w:b w:val="1"/>
                <w:bCs w:val="1"/>
                <w:outline w:val="0"/>
                <w:color w:val="ffffff"/>
                <w:sz w:val="20"/>
                <w:szCs w:val="20"/>
                <w:u w:color="ffffff"/>
                <w:rtl w:val="0"/>
                <w:lang w:val="en-US"/>
                <w14:textFill>
                  <w14:solidFill>
                    <w14:srgbClr w14:val="FFFFFF"/>
                  </w14:solidFill>
                </w14:textFill>
              </w:rPr>
              <w:t>Musicians</w:t>
            </w:r>
          </w:p>
        </w:tc>
        <w:tc>
          <w:tcPr>
            <w:tcW w:type="dxa" w:w="3213"/>
            <w:tcBorders>
              <w:top w:val="nil"/>
              <w:left w:val="nil"/>
              <w:bottom w:val="single" w:color="ffffff" w:sz="24" w:space="0" w:shadow="0" w:frame="0"/>
              <w:right w:val="nil"/>
            </w:tcBorders>
            <w:shd w:val="clear" w:color="auto" w:fill="55831d"/>
            <w:tcMar>
              <w:top w:type="dxa" w:w="80"/>
              <w:left w:type="dxa" w:w="80"/>
              <w:bottom w:type="dxa" w:w="80"/>
              <w:right w:type="dxa" w:w="80"/>
            </w:tcMar>
            <w:vAlign w:val="top"/>
          </w:tcPr>
          <w:p>
            <w:pPr>
              <w:pStyle w:val="Body"/>
              <w:spacing w:after="0" w:line="240" w:lineRule="auto"/>
            </w:pPr>
            <w:r>
              <w:rPr>
                <w:rFonts w:ascii="Arial" w:hAnsi="Arial"/>
                <w:b w:val="1"/>
                <w:bCs w:val="1"/>
                <w:outline w:val="0"/>
                <w:color w:val="ffffff"/>
                <w:sz w:val="20"/>
                <w:szCs w:val="20"/>
                <w:u w:color="ffffff"/>
                <w:rtl w:val="0"/>
                <w:lang w:val="en-US"/>
                <w14:textFill>
                  <w14:solidFill>
                    <w14:srgbClr w14:val="FFFFFF"/>
                  </w14:solidFill>
                </w14:textFill>
              </w:rPr>
              <w:t>Storytellers</w:t>
            </w:r>
          </w:p>
        </w:tc>
        <w:tc>
          <w:tcPr>
            <w:tcW w:type="dxa" w:w="2793"/>
            <w:tcBorders>
              <w:top w:val="nil"/>
              <w:left w:val="nil"/>
              <w:bottom w:val="single" w:color="ffffff" w:sz="24" w:space="0" w:shadow="0" w:frame="0"/>
              <w:right w:val="nil"/>
            </w:tcBorders>
            <w:shd w:val="clear" w:color="auto" w:fill="55831d"/>
            <w:tcMar>
              <w:top w:type="dxa" w:w="80"/>
              <w:left w:type="dxa" w:w="80"/>
              <w:bottom w:type="dxa" w:w="80"/>
              <w:right w:type="dxa" w:w="80"/>
            </w:tcMar>
            <w:vAlign w:val="top"/>
          </w:tcPr>
          <w:p>
            <w:pPr>
              <w:pStyle w:val="Body"/>
              <w:spacing w:after="0" w:line="240" w:lineRule="auto"/>
              <w:rPr>
                <w:rFonts w:ascii="Arial" w:cs="Arial" w:hAnsi="Arial" w:eastAsia="Arial"/>
                <w:b w:val="1"/>
                <w:bCs w:val="1"/>
                <w:outline w:val="0"/>
                <w:color w:val="ffffff"/>
                <w:sz w:val="20"/>
                <w:szCs w:val="20"/>
                <w:u w:color="ffffff"/>
                <w14:textFill>
                  <w14:solidFill>
                    <w14:srgbClr w14:val="FFFFFF"/>
                  </w14:solidFill>
                </w14:textFill>
              </w:rPr>
            </w:pPr>
            <w:r>
              <w:rPr>
                <w:rFonts w:ascii="Arial" w:hAnsi="Arial"/>
                <w:b w:val="1"/>
                <w:bCs w:val="1"/>
                <w:outline w:val="0"/>
                <w:color w:val="ffffff"/>
                <w:sz w:val="20"/>
                <w:szCs w:val="20"/>
                <w:u w:color="ffffff"/>
                <w:rtl w:val="0"/>
                <w:lang w:val="en-US"/>
                <w14:textFill>
                  <w14:solidFill>
                    <w14:srgbClr w14:val="FFFFFF"/>
                  </w14:solidFill>
                </w14:textFill>
              </w:rPr>
              <w:t xml:space="preserve">Park Interpreter: </w:t>
            </w:r>
          </w:p>
          <w:p>
            <w:pPr>
              <w:pStyle w:val="Body"/>
              <w:bidi w:val="0"/>
              <w:spacing w:after="0" w:line="240" w:lineRule="auto"/>
              <w:ind w:left="0" w:right="0" w:firstLine="0"/>
              <w:jc w:val="left"/>
              <w:rPr>
                <w:rtl w:val="0"/>
              </w:rPr>
            </w:pPr>
            <w:r>
              <w:rPr>
                <w:rFonts w:ascii="Arial" w:hAnsi="Arial"/>
                <w:b w:val="1"/>
                <w:bCs w:val="1"/>
                <w:outline w:val="0"/>
                <w:color w:val="ffffff"/>
                <w:sz w:val="20"/>
                <w:szCs w:val="20"/>
                <w:u w:color="ffffff"/>
                <w:rtl w:val="0"/>
                <w:lang w:val="en-US"/>
                <w14:textFill>
                  <w14:solidFill>
                    <w14:srgbClr w14:val="FFFFFF"/>
                  </w14:solidFill>
                </w14:textFill>
              </w:rPr>
              <w:t>Protecting Species at Risk</w:t>
            </w:r>
          </w:p>
        </w:tc>
      </w:tr>
      <w:tr>
        <w:tblPrEx>
          <w:shd w:val="clear" w:color="auto" w:fill="d0ddef"/>
        </w:tblPrEx>
        <w:trPr>
          <w:trHeight w:val="493" w:hRule="atLeast"/>
        </w:trPr>
        <w:tc>
          <w:tcPr>
            <w:tcW w:type="dxa" w:w="886"/>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July 5</w:t>
            </w:r>
          </w:p>
        </w:tc>
        <w:tc>
          <w:tcPr>
            <w:tcW w:type="dxa" w:w="2465"/>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Saturna Singers, community choir</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David Osborne: Switching to solar energy on Saturna</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Barn swallows: how not to get rid of them</w:t>
            </w:r>
          </w:p>
        </w:tc>
      </w:tr>
      <w:tr>
        <w:tblPrEx>
          <w:shd w:val="clear" w:color="auto" w:fill="d0ddef"/>
        </w:tblPrEx>
        <w:trPr>
          <w:trHeight w:val="493" w:hRule="atLeast"/>
        </w:trPr>
        <w:tc>
          <w:tcPr>
            <w:tcW w:type="dxa" w:w="886"/>
            <w:tcBorders>
              <w:top w:val="single" w:color="ffffff" w:sz="24" w:space="0" w:shadow="0" w:frame="0"/>
              <w:left w:val="nil"/>
              <w:bottom w:val="single" w:color="ffffff" w:sz="24" w:space="0" w:shadow="0" w:frame="0"/>
              <w:right w:val="single" w:color="c8d850" w:sz="24" w:space="0" w:shadow="0" w:frame="0"/>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July 12</w:t>
            </w:r>
          </w:p>
        </w:tc>
        <w:tc>
          <w:tcPr>
            <w:tcW w:type="dxa" w:w="2465"/>
            <w:tcBorders>
              <w:top w:val="single" w:color="ffffff" w:sz="24" w:space="0" w:shadow="0" w:frame="0"/>
              <w:left w:val="single" w:color="c8d850" w:sz="24" w:space="0" w:shadow="0" w:frame="0"/>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John Gahn, guitar</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Richard Blagborne: Wind power and other tricks to off-grid living</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 xml:space="preserve">Scientists save sea-faring silky beach pea </w:t>
            </w:r>
          </w:p>
        </w:tc>
      </w:tr>
      <w:tr>
        <w:tblPrEx>
          <w:shd w:val="clear" w:color="auto" w:fill="d0ddef"/>
        </w:tblPrEx>
        <w:trPr>
          <w:trHeight w:val="933" w:hRule="atLeast"/>
        </w:trPr>
        <w:tc>
          <w:tcPr>
            <w:tcW w:type="dxa" w:w="886"/>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July 19</w:t>
            </w:r>
          </w:p>
        </w:tc>
        <w:tc>
          <w:tcPr>
            <w:tcW w:type="dxa" w:w="2465"/>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Island Fever: Heather Vallee, Kathy Stonehouse, Debbie Lesurf and Denise Kuzyk</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 xml:space="preserve">Allison Stocks: Restoring ancient clam gardens in the park reserve </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The red-legged frog versus the big bad bullfrog</w:t>
            </w:r>
          </w:p>
        </w:tc>
      </w:tr>
      <w:tr>
        <w:tblPrEx>
          <w:shd w:val="clear" w:color="auto" w:fill="d0ddef"/>
        </w:tblPrEx>
        <w:trPr>
          <w:trHeight w:val="713" w:hRule="atLeast"/>
        </w:trPr>
        <w:tc>
          <w:tcPr>
            <w:tcW w:type="dxa" w:w="886"/>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July 26</w:t>
            </w:r>
          </w:p>
        </w:tc>
        <w:tc>
          <w:tcPr>
            <w:tcW w:type="dxa" w:w="2465"/>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rPr>
                <w:rFonts w:ascii="Arial" w:cs="Arial" w:hAnsi="Arial" w:eastAsia="Arial"/>
                <w:sz w:val="20"/>
                <w:szCs w:val="20"/>
              </w:rPr>
            </w:pPr>
            <w:r>
              <w:rPr>
                <w:rFonts w:ascii="Arial" w:hAnsi="Arial"/>
                <w:sz w:val="20"/>
                <w:szCs w:val="20"/>
                <w:rtl w:val="0"/>
                <w:lang w:val="en-US"/>
              </w:rPr>
              <w:t xml:space="preserve">David Osborne and </w:t>
            </w:r>
          </w:p>
          <w:p>
            <w:pPr>
              <w:pStyle w:val="Body"/>
              <w:bidi w:val="0"/>
              <w:spacing w:after="0" w:line="240" w:lineRule="auto"/>
              <w:ind w:left="0" w:right="0" w:firstLine="0"/>
              <w:jc w:val="left"/>
              <w:rPr>
                <w:rtl w:val="0"/>
              </w:rPr>
            </w:pPr>
            <w:r>
              <w:rPr>
                <w:rFonts w:ascii="Arial" w:hAnsi="Arial"/>
                <w:sz w:val="20"/>
                <w:szCs w:val="20"/>
                <w:rtl w:val="0"/>
                <w:lang w:val="en-US"/>
              </w:rPr>
              <w:t>Denise Kuzyk, The Enigmatics</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Jacques Campbell: Tales from a Saturna Farm</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 xml:space="preserve">Slender popcorn flower: only on Saturna </w:t>
            </w:r>
          </w:p>
        </w:tc>
      </w:tr>
      <w:tr>
        <w:tblPrEx>
          <w:shd w:val="clear" w:color="auto" w:fill="d0ddef"/>
        </w:tblPrEx>
        <w:trPr>
          <w:trHeight w:val="493" w:hRule="atLeast"/>
        </w:trPr>
        <w:tc>
          <w:tcPr>
            <w:tcW w:type="dxa" w:w="886"/>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Aug 2</w:t>
            </w:r>
          </w:p>
        </w:tc>
        <w:tc>
          <w:tcPr>
            <w:tcW w:type="dxa" w:w="2465"/>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Megan Riberdy, guitar</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Jane Dixon-Warren and others: How ebikes beat the island hills</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What do deer have to do with songbirds?</w:t>
            </w:r>
          </w:p>
        </w:tc>
      </w:tr>
      <w:tr>
        <w:tblPrEx>
          <w:shd w:val="clear" w:color="auto" w:fill="d0ddef"/>
        </w:tblPrEx>
        <w:trPr>
          <w:trHeight w:val="713" w:hRule="atLeast"/>
        </w:trPr>
        <w:tc>
          <w:tcPr>
            <w:tcW w:type="dxa" w:w="886"/>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Aug 9</w:t>
            </w:r>
          </w:p>
        </w:tc>
        <w:tc>
          <w:tcPr>
            <w:tcW w:type="dxa" w:w="2465"/>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Keith McMaster: guitar</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Matt Morrow and Peggy Warren: Driving electric on Saturna</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 xml:space="preserve">Grandmothers and their families: southern resident killer whales </w:t>
            </w:r>
          </w:p>
        </w:tc>
      </w:tr>
      <w:tr>
        <w:tblPrEx>
          <w:shd w:val="clear" w:color="auto" w:fill="d0ddef"/>
        </w:tblPrEx>
        <w:trPr>
          <w:trHeight w:val="713" w:hRule="atLeast"/>
        </w:trPr>
        <w:tc>
          <w:tcPr>
            <w:tcW w:type="dxa" w:w="886"/>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Aug 16</w:t>
            </w:r>
          </w:p>
        </w:tc>
        <w:tc>
          <w:tcPr>
            <w:tcW w:type="dxa" w:w="2465"/>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 xml:space="preserve">Trish DeJoseph and Flo House, vocals and mandolin </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Dr. Lauren McWhinnie: Whales, dolphins and porpoises of the Salish Sea</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sz w:val="20"/>
                <w:szCs w:val="20"/>
                <w:rtl w:val="0"/>
                <w:lang w:val="en-US"/>
              </w:rPr>
              <w:t>Restoration anxieties: saving the contorted-pod evening-primrose</w:t>
            </w:r>
          </w:p>
        </w:tc>
      </w:tr>
      <w:tr>
        <w:tblPrEx>
          <w:shd w:val="clear" w:color="auto" w:fill="d0ddef"/>
        </w:tblPrEx>
        <w:trPr>
          <w:trHeight w:val="713" w:hRule="atLeast"/>
        </w:trPr>
        <w:tc>
          <w:tcPr>
            <w:tcW w:type="dxa" w:w="886"/>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Aug 23</w:t>
            </w:r>
          </w:p>
        </w:tc>
        <w:tc>
          <w:tcPr>
            <w:tcW w:type="dxa" w:w="2465"/>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Betty-Ann Lampman and David Smith: accordion and vocals</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Anatole Russell-Ingram: conserving and collecting water in these dry times</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What you don</w:t>
            </w:r>
            <w:r>
              <w:rPr>
                <w:rFonts w:ascii="Arial" w:hAnsi="Arial" w:hint="default"/>
                <w:sz w:val="20"/>
                <w:szCs w:val="20"/>
                <w:rtl w:val="0"/>
                <w:lang w:val="en-US"/>
              </w:rPr>
              <w:t>’</w:t>
            </w:r>
            <w:r>
              <w:rPr>
                <w:rFonts w:ascii="Arial" w:hAnsi="Arial"/>
                <w:sz w:val="20"/>
                <w:szCs w:val="20"/>
                <w:rtl w:val="0"/>
                <w:lang w:val="en-US"/>
              </w:rPr>
              <w:t>t know about the little brown bat</w:t>
            </w:r>
          </w:p>
        </w:tc>
      </w:tr>
      <w:tr>
        <w:tblPrEx>
          <w:shd w:val="clear" w:color="auto" w:fill="d0ddef"/>
        </w:tblPrEx>
        <w:trPr>
          <w:trHeight w:val="777" w:hRule="atLeast"/>
        </w:trPr>
        <w:tc>
          <w:tcPr>
            <w:tcW w:type="dxa" w:w="886"/>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b w:val="1"/>
                <w:bCs w:val="1"/>
                <w:sz w:val="20"/>
                <w:szCs w:val="20"/>
                <w:rtl w:val="0"/>
                <w:lang w:val="en-US"/>
              </w:rPr>
              <w:t>Aug 30</w:t>
            </w:r>
          </w:p>
        </w:tc>
        <w:tc>
          <w:tcPr>
            <w:tcW w:type="dxa" w:w="2465"/>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Sinead Strijack, ukulele</w:t>
            </w:r>
          </w:p>
        </w:tc>
        <w:tc>
          <w:tcPr>
            <w:tcW w:type="dxa" w:w="321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pPr>
            <w:r>
              <w:rPr>
                <w:rFonts w:ascii="Arial" w:hAnsi="Arial"/>
                <w:sz w:val="20"/>
                <w:szCs w:val="20"/>
                <w:rtl w:val="0"/>
                <w:lang w:val="en-US"/>
              </w:rPr>
              <w:t>Nettie Adams: "Night de Light</w:t>
            </w:r>
            <w:r>
              <w:rPr>
                <w:rFonts w:ascii="Arial" w:hAnsi="Arial" w:hint="default"/>
                <w:sz w:val="20"/>
                <w:szCs w:val="20"/>
                <w:rtl w:val="0"/>
                <w:lang w:val="en-US"/>
              </w:rPr>
              <w:t xml:space="preserve">” </w:t>
            </w:r>
            <w:r>
              <w:rPr>
                <w:rFonts w:ascii="Arial" w:hAnsi="Arial"/>
                <w:sz w:val="20"/>
                <w:szCs w:val="20"/>
                <w:rtl w:val="0"/>
                <w:lang w:val="en-US"/>
              </w:rPr>
              <w:t>Photogenic Saturna -Art projections on Fog Alarm Building</w:t>
            </w:r>
          </w:p>
        </w:tc>
        <w:tc>
          <w:tcPr>
            <w:tcW w:type="dxa" w:w="2793"/>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20"/>
                <w:szCs w:val="20"/>
                <w:rtl w:val="0"/>
                <w:lang w:val="en-US"/>
              </w:rPr>
              <w:t>Common nighthawk: not so common anymore</w:t>
            </w:r>
          </w:p>
        </w:tc>
      </w:tr>
    </w:tbl>
    <w:p>
      <w:pPr>
        <w:pStyle w:val="Body"/>
        <w:widowControl w:val="0"/>
        <w:spacing w:line="240" w:lineRule="auto"/>
        <w:rPr>
          <w:rFonts w:ascii="Arial" w:cs="Arial" w:hAnsi="Arial" w:eastAsia="Arial"/>
          <w:outline w:val="0"/>
          <w:color w:val="000000"/>
          <w:sz w:val="20"/>
          <w:szCs w:val="20"/>
          <w:u w:color="000000"/>
          <w14:textFill>
            <w14:solidFill>
              <w14:srgbClr w14:val="000000"/>
            </w14:solidFill>
          </w14:textFill>
        </w:rPr>
      </w:pPr>
    </w:p>
    <w:p>
      <w:pPr>
        <w:pStyle w:val="Body"/>
        <w:jc w:val="center"/>
        <w:rPr>
          <w:rFonts w:ascii="HelveticaNeue LT 45 Light" w:cs="HelveticaNeue LT 45 Light" w:hAnsi="HelveticaNeue LT 45 Light" w:eastAsia="HelveticaNeue LT 45 Light"/>
          <w:b w:val="1"/>
          <w:bCs w:val="1"/>
          <w:sz w:val="20"/>
          <w:szCs w:val="20"/>
        </w:rPr>
      </w:pPr>
      <w:r>
        <w:rPr>
          <w:rFonts w:ascii="HelveticaNeue LT 45 Light" w:cs="HelveticaNeue LT 45 Light" w:hAnsi="HelveticaNeue LT 45 Light" w:eastAsia="HelveticaNeue LT 45 Light"/>
          <w:b w:val="1"/>
          <w:bCs w:val="1"/>
          <w:sz w:val="20"/>
          <w:szCs w:val="20"/>
          <w:rtl w:val="0"/>
          <w:lang w:val="en-US"/>
        </w:rPr>
        <w:t>parkscanada.gc.ca/gulfislands, 250-654-4000 or toll-free 1-866-944-1744</w:t>
      </w:r>
    </w:p>
    <w:p>
      <w:pPr>
        <w:pStyle w:val="Body"/>
        <w:spacing w:after="160" w:line="259" w:lineRule="auto"/>
        <w:rPr>
          <w:rFonts w:ascii="HelveticaNeue LT 45 Light" w:cs="HelveticaNeue LT 45 Light" w:hAnsi="HelveticaNeue LT 45 Light" w:eastAsia="HelveticaNeue LT 45 Light"/>
          <w:b w:val="1"/>
          <w:bCs w:val="1"/>
          <w:sz w:val="20"/>
          <w:szCs w:val="20"/>
        </w:rPr>
      </w:pP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360"/>
      </w:tblGrid>
      <w:tr>
        <w:tblPrEx>
          <w:shd w:val="clear" w:color="auto" w:fill="d0ddef"/>
        </w:tblPrEx>
        <w:trPr>
          <w:trHeight w:val="2411" w:hRule="atLeast"/>
        </w:trPr>
        <w:tc>
          <w:tcPr>
            <w:tcW w:type="dxa" w:w="9360"/>
            <w:tcBorders>
              <w:top w:val="nil"/>
              <w:left w:val="nil"/>
              <w:bottom w:val="nil"/>
              <w:right w:val="nil"/>
            </w:tcBorders>
            <w:shd w:val="clear" w:color="auto" w:fill="auto"/>
            <w:tcMar>
              <w:top w:type="dxa" w:w="80"/>
              <w:left w:type="dxa" w:w="80"/>
              <w:bottom w:type="dxa" w:w="80"/>
              <w:right w:type="dxa" w:w="80"/>
            </w:tcMar>
            <w:vAlign w:val="top"/>
          </w:tcPr>
          <w:p>
            <w:pPr>
              <w:pStyle w:val="Main Title"/>
            </w:pPr>
            <w:r>
              <w:rPr>
                <w:rFonts w:ascii="HelveticaNeue LT 65 Medium" w:cs="HelveticaNeue LT 65 Medium" w:hAnsi="HelveticaNeue LT 65 Medium" w:eastAsia="HelveticaNeue LT 65 Medium"/>
                <w:b w:val="1"/>
                <w:bCs w:val="1"/>
                <w:sz w:val="36"/>
                <w:szCs w:val="36"/>
              </w:rPr>
              <w:drawing>
                <wp:inline distT="0" distB="0" distL="0" distR="0">
                  <wp:extent cx="5816501" cy="1464845"/>
                  <wp:effectExtent l="0" t="0" r="0" b="0"/>
                  <wp:docPr id="1073741831" name="officeArt object" descr="Picture 6"/>
                  <wp:cNvGraphicFramePr/>
                  <a:graphic xmlns:a="http://schemas.openxmlformats.org/drawingml/2006/main">
                    <a:graphicData uri="http://schemas.openxmlformats.org/drawingml/2006/picture">
                      <pic:pic xmlns:pic="http://schemas.openxmlformats.org/drawingml/2006/picture">
                        <pic:nvPicPr>
                          <pic:cNvPr id="1073741831" name="Picture 6" descr="Picture 6"/>
                          <pic:cNvPicPr>
                            <a:picLocks noChangeAspect="1"/>
                          </pic:cNvPicPr>
                        </pic:nvPicPr>
                        <pic:blipFill>
                          <a:blip r:embed="rId5">
                            <a:extLst/>
                          </a:blip>
                          <a:srcRect l="0" t="52547" r="23325" b="18324"/>
                          <a:stretch>
                            <a:fillRect/>
                          </a:stretch>
                        </pic:blipFill>
                        <pic:spPr>
                          <a:xfrm>
                            <a:off x="0" y="0"/>
                            <a:ext cx="5816501" cy="1464845"/>
                          </a:xfrm>
                          <a:prstGeom prst="rect">
                            <a:avLst/>
                          </a:prstGeom>
                          <a:ln w="12700" cap="flat">
                            <a:noFill/>
                            <a:miter lim="400000"/>
                          </a:ln>
                          <a:effectLst/>
                        </pic:spPr>
                      </pic:pic>
                    </a:graphicData>
                  </a:graphic>
                </wp:inline>
              </w:drawing>
            </w:r>
          </w:p>
        </w:tc>
      </w:tr>
      <w:tr>
        <w:tblPrEx>
          <w:shd w:val="clear" w:color="auto" w:fill="d0ddef"/>
        </w:tblPrEx>
        <w:trPr>
          <w:trHeight w:val="320" w:hRule="atLeast"/>
        </w:trPr>
        <w:tc>
          <w:tcPr>
            <w:tcW w:type="dxa" w:w="9360"/>
            <w:tcBorders>
              <w:top w:val="nil"/>
              <w:left w:val="nil"/>
              <w:bottom w:val="nil"/>
              <w:right w:val="nil"/>
            </w:tcBorders>
            <w:shd w:val="clear" w:color="auto" w:fill="55833b"/>
            <w:tcMar>
              <w:top w:type="dxa" w:w="80"/>
              <w:left w:type="dxa" w:w="80"/>
              <w:bottom w:type="dxa" w:w="80"/>
              <w:right w:type="dxa" w:w="80"/>
            </w:tcMar>
            <w:vAlign w:val="top"/>
          </w:tcPr>
          <w:p>
            <w:pPr>
              <w:pStyle w:val="Sub-title"/>
              <w:shd w:val="clear" w:color="auto" w:fill="55831d"/>
              <w:jc w:val="center"/>
            </w:pPr>
            <w:r>
              <w:rPr>
                <w:outline w:val="0"/>
                <w:color w:val="ffffff"/>
                <w:sz w:val="28"/>
                <w:szCs w:val="28"/>
                <w:u w:color="ffffff"/>
                <w:rtl w:val="0"/>
                <w:lang w:val="fr-FR"/>
                <w14:textFill>
                  <w14:solidFill>
                    <w14:srgbClr w14:val="FFFFFF"/>
                  </w14:solidFill>
                </w14:textFill>
              </w:rPr>
              <w:t>Tous les VENDREDIS du 5 juillet au 30 ao</w:t>
            </w:r>
            <w:r>
              <w:rPr>
                <w:outline w:val="0"/>
                <w:color w:val="ffffff"/>
                <w:sz w:val="28"/>
                <w:szCs w:val="28"/>
                <w:u w:color="ffffff"/>
                <w:rtl w:val="0"/>
                <w:lang w:val="fr-FR"/>
                <w14:textFill>
                  <w14:solidFill>
                    <w14:srgbClr w14:val="FFFFFF"/>
                  </w14:solidFill>
                </w14:textFill>
              </w:rPr>
              <w:t>û</w:t>
            </w:r>
            <w:r>
              <w:rPr>
                <w:outline w:val="0"/>
                <w:color w:val="ffffff"/>
                <w:sz w:val="28"/>
                <w:szCs w:val="28"/>
                <w:u w:color="ffffff"/>
                <w:rtl w:val="0"/>
                <w:lang w:val="fr-FR"/>
                <w14:textFill>
                  <w14:solidFill>
                    <w14:srgbClr w14:val="FFFFFF"/>
                  </w14:solidFill>
                </w14:textFill>
              </w:rPr>
              <w:t>t, de 20</w:t>
            </w:r>
            <w:r>
              <w:rPr>
                <w:outline w:val="0"/>
                <w:color w:val="ffffff"/>
                <w:sz w:val="28"/>
                <w:szCs w:val="28"/>
                <w:u w:color="ffffff"/>
                <w:rtl w:val="0"/>
                <w:lang w:val="fr-FR"/>
                <w14:textFill>
                  <w14:solidFill>
                    <w14:srgbClr w14:val="FFFFFF"/>
                  </w14:solidFill>
                </w14:textFill>
              </w:rPr>
              <w:t> </w:t>
            </w:r>
            <w:r>
              <w:rPr>
                <w:outline w:val="0"/>
                <w:color w:val="ffffff"/>
                <w:sz w:val="28"/>
                <w:szCs w:val="28"/>
                <w:u w:color="ffffff"/>
                <w:rtl w:val="0"/>
                <w:lang w:val="fr-FR"/>
                <w14:textFill>
                  <w14:solidFill>
                    <w14:srgbClr w14:val="FFFFFF"/>
                  </w14:solidFill>
                </w14:textFill>
              </w:rPr>
              <w:t xml:space="preserve">h </w:t>
            </w:r>
            <w:r>
              <w:rPr>
                <w:outline w:val="0"/>
                <w:color w:val="ffffff"/>
                <w:sz w:val="28"/>
                <w:szCs w:val="28"/>
                <w:u w:color="ffffff"/>
                <w:rtl w:val="0"/>
                <w:lang w:val="fr-FR"/>
                <w14:textFill>
                  <w14:solidFill>
                    <w14:srgbClr w14:val="FFFFFF"/>
                  </w14:solidFill>
                </w14:textFill>
              </w:rPr>
              <w:t xml:space="preserve">à </w:t>
            </w:r>
            <w:r>
              <w:rPr>
                <w:outline w:val="0"/>
                <w:color w:val="ffffff"/>
                <w:sz w:val="28"/>
                <w:szCs w:val="28"/>
                <w:u w:color="ffffff"/>
                <w:rtl w:val="0"/>
                <w:lang w:val="fr-FR"/>
                <w14:textFill>
                  <w14:solidFill>
                    <w14:srgbClr w14:val="FFFFFF"/>
                  </w14:solidFill>
                </w14:textFill>
              </w:rPr>
              <w:t>21</w:t>
            </w:r>
            <w:r>
              <w:rPr>
                <w:outline w:val="0"/>
                <w:color w:val="ffffff"/>
                <w:sz w:val="28"/>
                <w:szCs w:val="28"/>
                <w:u w:color="ffffff"/>
                <w:rtl w:val="0"/>
                <w:lang w:val="fr-FR"/>
                <w14:textFill>
                  <w14:solidFill>
                    <w14:srgbClr w14:val="FFFFFF"/>
                  </w14:solidFill>
                </w14:textFill>
              </w:rPr>
              <w:t> </w:t>
            </w:r>
            <w:r>
              <w:rPr>
                <w:outline w:val="0"/>
                <w:color w:val="ffffff"/>
                <w:sz w:val="28"/>
                <w:szCs w:val="28"/>
                <w:u w:color="ffffff"/>
                <w:rtl w:val="0"/>
                <w:lang w:val="fr-FR"/>
                <w14:textFill>
                  <w14:solidFill>
                    <w14:srgbClr w14:val="FFFFFF"/>
                  </w14:solidFill>
                </w14:textFill>
              </w:rPr>
              <w:t>h</w:t>
            </w:r>
          </w:p>
        </w:tc>
      </w:tr>
    </w:tbl>
    <w:p>
      <w:pPr>
        <w:pStyle w:val="Body"/>
        <w:widowControl w:val="0"/>
        <w:spacing w:after="160" w:line="240" w:lineRule="auto"/>
        <w:rPr>
          <w:rFonts w:ascii="HelveticaNeue LT 45 Light" w:cs="HelveticaNeue LT 45 Light" w:hAnsi="HelveticaNeue LT 45 Light" w:eastAsia="HelveticaNeue LT 45 Light"/>
          <w:b w:val="1"/>
          <w:bCs w:val="1"/>
          <w:sz w:val="20"/>
          <w:szCs w:val="20"/>
        </w:rPr>
      </w:pPr>
    </w:p>
    <w:p>
      <w:pPr>
        <w:pStyle w:val="No Spacing"/>
        <w:rPr>
          <w:rFonts w:ascii="Arial" w:cs="Arial" w:hAnsi="Arial" w:eastAsia="Arial"/>
          <w:sz w:val="20"/>
          <w:szCs w:val="20"/>
          <w:lang w:val="fr-FR"/>
        </w:rPr>
      </w:pPr>
    </w:p>
    <w:p>
      <w:pPr>
        <w:pStyle w:val="No Spacing"/>
        <w:rPr>
          <w:rFonts w:ascii="Arial" w:cs="Arial" w:hAnsi="Arial" w:eastAsia="Arial"/>
          <w:sz w:val="19"/>
          <w:szCs w:val="19"/>
          <w:lang w:val="fr-FR"/>
        </w:rPr>
      </w:pPr>
      <w:r>
        <w:rPr>
          <w:rFonts w:ascii="Arial" w:hAnsi="Arial"/>
          <w:sz w:val="19"/>
          <w:szCs w:val="19"/>
          <w:rtl w:val="0"/>
          <w:lang w:val="fr-FR"/>
        </w:rPr>
        <w:t>D</w:t>
      </w:r>
      <w:r>
        <w:rPr>
          <w:rFonts w:ascii="Arial" w:hAnsi="Arial" w:hint="default"/>
          <w:sz w:val="19"/>
          <w:szCs w:val="19"/>
          <w:rtl w:val="0"/>
          <w:lang w:val="fr-FR"/>
        </w:rPr>
        <w:t>é</w:t>
      </w:r>
      <w:r>
        <w:rPr>
          <w:rFonts w:ascii="Arial" w:hAnsi="Arial"/>
          <w:sz w:val="19"/>
          <w:szCs w:val="19"/>
          <w:rtl w:val="0"/>
          <w:lang w:val="fr-FR"/>
        </w:rPr>
        <w:t>couvrez la faune de la mer des Salishs et d</w:t>
      </w:r>
      <w:r>
        <w:rPr>
          <w:rFonts w:ascii="Arial" w:hAnsi="Arial" w:hint="default"/>
          <w:sz w:val="19"/>
          <w:szCs w:val="19"/>
          <w:rtl w:val="0"/>
          <w:lang w:val="fr-FR"/>
        </w:rPr>
        <w:t>é</w:t>
      </w:r>
      <w:r>
        <w:rPr>
          <w:rFonts w:ascii="Arial" w:hAnsi="Arial"/>
          <w:sz w:val="19"/>
          <w:szCs w:val="19"/>
          <w:rtl w:val="0"/>
          <w:lang w:val="fr-FR"/>
        </w:rPr>
        <w:t>tendez-vous dans le d</w:t>
      </w:r>
      <w:r>
        <w:rPr>
          <w:rFonts w:ascii="Arial" w:hAnsi="Arial" w:hint="default"/>
          <w:sz w:val="19"/>
          <w:szCs w:val="19"/>
          <w:rtl w:val="0"/>
          <w:lang w:val="fr-FR"/>
        </w:rPr>
        <w:t>é</w:t>
      </w:r>
      <w:r>
        <w:rPr>
          <w:rFonts w:ascii="Arial" w:hAnsi="Arial"/>
          <w:sz w:val="19"/>
          <w:szCs w:val="19"/>
          <w:rtl w:val="0"/>
          <w:lang w:val="fr-FR"/>
        </w:rPr>
        <w:t>cor paisible d</w:t>
      </w:r>
      <w:r>
        <w:rPr>
          <w:rFonts w:ascii="Arial" w:hAnsi="Arial" w:hint="default"/>
          <w:sz w:val="19"/>
          <w:szCs w:val="19"/>
          <w:rtl w:val="0"/>
          <w:lang w:val="fr-FR"/>
        </w:rPr>
        <w:t>’</w:t>
      </w:r>
      <w:r>
        <w:rPr>
          <w:rFonts w:ascii="Arial" w:hAnsi="Arial"/>
          <w:sz w:val="19"/>
          <w:szCs w:val="19"/>
          <w:rtl w:val="0"/>
          <w:lang w:val="fr-FR"/>
        </w:rPr>
        <w:t xml:space="preserve">un coucher de soleil </w:t>
      </w:r>
      <w:r>
        <w:rPr>
          <w:rFonts w:ascii="Arial" w:hAnsi="Arial" w:hint="default"/>
          <w:sz w:val="19"/>
          <w:szCs w:val="19"/>
          <w:rtl w:val="0"/>
          <w:lang w:val="fr-FR"/>
        </w:rPr>
        <w:t xml:space="preserve">à </w:t>
      </w:r>
      <w:r>
        <w:rPr>
          <w:rFonts w:ascii="Arial" w:hAnsi="Arial"/>
          <w:sz w:val="19"/>
          <w:szCs w:val="19"/>
          <w:rtl w:val="0"/>
          <w:lang w:val="fr-FR"/>
        </w:rPr>
        <w:t xml:space="preserve">la pointe East. Habillez-vous chaudement et apportez une couverture, une chaise et une lampe de poche. </w:t>
      </w:r>
      <w:r>
        <w:rPr>
          <w:rFonts w:ascii="Arial" w:hAnsi="Arial" w:hint="default"/>
          <w:sz w:val="19"/>
          <w:szCs w:val="19"/>
          <w:rtl w:val="0"/>
          <w:lang w:val="fr-FR"/>
        </w:rPr>
        <w:t>É</w:t>
      </w:r>
      <w:r>
        <w:rPr>
          <w:rFonts w:ascii="Arial" w:hAnsi="Arial"/>
          <w:sz w:val="19"/>
          <w:szCs w:val="19"/>
          <w:rtl w:val="0"/>
          <w:lang w:val="fr-FR"/>
        </w:rPr>
        <w:t>coutez des musiciens et des conteurs locaux talentueux. Point de rassemblement</w:t>
      </w:r>
      <w:r>
        <w:rPr>
          <w:rFonts w:ascii="Arial" w:hAnsi="Arial" w:hint="default"/>
          <w:sz w:val="19"/>
          <w:szCs w:val="19"/>
          <w:rtl w:val="0"/>
          <w:lang w:val="fr-FR"/>
        </w:rPr>
        <w:t> </w:t>
      </w:r>
      <w:r>
        <w:rPr>
          <w:rFonts w:ascii="Arial" w:hAnsi="Arial"/>
          <w:sz w:val="19"/>
          <w:szCs w:val="19"/>
          <w:rtl w:val="0"/>
          <w:lang w:val="fr-FR"/>
        </w:rPr>
        <w:t>: pointe East (5 minutes de marche).</w:t>
      </w:r>
    </w:p>
    <w:tbl>
      <w:tblPr>
        <w:tblW w:w="949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00"/>
        <w:gridCol w:w="2700"/>
        <w:gridCol w:w="2880"/>
        <w:gridCol w:w="3018"/>
      </w:tblGrid>
      <w:tr>
        <w:tblPrEx>
          <w:shd w:val="clear" w:color="auto" w:fill="d0ddef"/>
        </w:tblPrEx>
        <w:trPr>
          <w:trHeight w:val="473" w:hRule="atLeast"/>
        </w:trPr>
        <w:tc>
          <w:tcPr>
            <w:tcW w:type="dxa" w:w="900"/>
            <w:tcBorders>
              <w:top w:val="nil"/>
              <w:left w:val="nil"/>
              <w:bottom w:val="single" w:color="ffffff" w:sz="24" w:space="0" w:shadow="0" w:frame="0"/>
              <w:right w:val="nil"/>
            </w:tcBorders>
            <w:shd w:val="clear" w:color="auto" w:fill="55831d"/>
            <w:tcMar>
              <w:top w:type="dxa" w:w="80"/>
              <w:left w:type="dxa" w:w="80"/>
              <w:bottom w:type="dxa" w:w="80"/>
              <w:right w:type="dxa" w:w="80"/>
            </w:tcMar>
            <w:vAlign w:val="top"/>
          </w:tcPr>
          <w:p/>
        </w:tc>
        <w:tc>
          <w:tcPr>
            <w:tcW w:type="dxa" w:w="2700"/>
            <w:tcBorders>
              <w:top w:val="nil"/>
              <w:left w:val="nil"/>
              <w:bottom w:val="single" w:color="ffffff" w:sz="24" w:space="0" w:shadow="0" w:frame="0"/>
              <w:right w:val="nil"/>
            </w:tcBorders>
            <w:shd w:val="clear" w:color="auto" w:fill="55831d"/>
            <w:tcMar>
              <w:top w:type="dxa" w:w="80"/>
              <w:left w:type="dxa" w:w="80"/>
              <w:bottom w:type="dxa" w:w="80"/>
              <w:right w:type="dxa" w:w="80"/>
            </w:tcMar>
            <w:vAlign w:val="top"/>
          </w:tcPr>
          <w:p>
            <w:pPr>
              <w:pStyle w:val="Body"/>
              <w:spacing w:line="240" w:lineRule="auto"/>
            </w:pPr>
            <w:r>
              <w:rPr>
                <w:rFonts w:ascii="HelveticaNeue LT 45 Light" w:cs="HelveticaNeue LT 45 Light" w:hAnsi="HelveticaNeue LT 45 Light" w:eastAsia="HelveticaNeue LT 45 Light"/>
                <w:b w:val="1"/>
                <w:bCs w:val="1"/>
                <w:outline w:val="0"/>
                <w:color w:val="ffffff"/>
                <w:sz w:val="20"/>
                <w:szCs w:val="20"/>
                <w:u w:color="ffffff"/>
                <w:rtl w:val="0"/>
                <w:lang w:val="fr-FR"/>
                <w14:textFill>
                  <w14:solidFill>
                    <w14:srgbClr w14:val="FFFFFF"/>
                  </w14:solidFill>
                </w14:textFill>
              </w:rPr>
              <w:t>Musiciens</w:t>
            </w:r>
          </w:p>
        </w:tc>
        <w:tc>
          <w:tcPr>
            <w:tcW w:type="dxa" w:w="2880"/>
            <w:tcBorders>
              <w:top w:val="nil"/>
              <w:left w:val="nil"/>
              <w:bottom w:val="single" w:color="ffffff" w:sz="24" w:space="0" w:shadow="0" w:frame="0"/>
              <w:right w:val="nil"/>
            </w:tcBorders>
            <w:shd w:val="clear" w:color="auto" w:fill="55831d"/>
            <w:tcMar>
              <w:top w:type="dxa" w:w="80"/>
              <w:left w:type="dxa" w:w="80"/>
              <w:bottom w:type="dxa" w:w="80"/>
              <w:right w:type="dxa" w:w="80"/>
            </w:tcMar>
            <w:vAlign w:val="top"/>
          </w:tcPr>
          <w:p>
            <w:pPr>
              <w:pStyle w:val="Body"/>
              <w:spacing w:line="240" w:lineRule="auto"/>
            </w:pPr>
            <w:r>
              <w:rPr>
                <w:rFonts w:ascii="HelveticaNeue LT 45 Light" w:cs="HelveticaNeue LT 45 Light" w:hAnsi="HelveticaNeue LT 45 Light" w:eastAsia="HelveticaNeue LT 45 Light"/>
                <w:b w:val="1"/>
                <w:bCs w:val="1"/>
                <w:outline w:val="0"/>
                <w:color w:val="ffffff"/>
                <w:sz w:val="20"/>
                <w:szCs w:val="20"/>
                <w:u w:color="ffffff"/>
                <w:rtl w:val="0"/>
                <w:lang w:val="fr-FR"/>
                <w14:textFill>
                  <w14:solidFill>
                    <w14:srgbClr w14:val="FFFFFF"/>
                  </w14:solidFill>
                </w14:textFill>
              </w:rPr>
              <w:t xml:space="preserve">Conteurs </w:t>
            </w:r>
          </w:p>
        </w:tc>
        <w:tc>
          <w:tcPr>
            <w:tcW w:type="dxa" w:w="3018"/>
            <w:tcBorders>
              <w:top w:val="nil"/>
              <w:left w:val="nil"/>
              <w:bottom w:val="single" w:color="ffffff" w:sz="24" w:space="0" w:shadow="0" w:frame="0"/>
              <w:right w:val="nil"/>
            </w:tcBorders>
            <w:shd w:val="clear" w:color="auto" w:fill="55831d"/>
            <w:tcMar>
              <w:top w:type="dxa" w:w="80"/>
              <w:left w:type="dxa" w:w="80"/>
              <w:bottom w:type="dxa" w:w="80"/>
              <w:right w:type="dxa" w:w="80"/>
            </w:tcMar>
            <w:vAlign w:val="top"/>
          </w:tcPr>
          <w:p>
            <w:pPr>
              <w:pStyle w:val="Body"/>
              <w:spacing w:after="0" w:line="240" w:lineRule="auto"/>
            </w:pPr>
            <w:r>
              <w:rPr>
                <w:rFonts w:ascii="Arial" w:hAnsi="Arial"/>
                <w:b w:val="1"/>
                <w:bCs w:val="1"/>
                <w:outline w:val="0"/>
                <w:color w:val="ffffff"/>
                <w:sz w:val="20"/>
                <w:szCs w:val="20"/>
                <w:u w:color="ffffff"/>
                <w:rtl w:val="0"/>
                <w:lang w:val="fr-FR"/>
                <w14:textFill>
                  <w14:solidFill>
                    <w14:srgbClr w14:val="FFFFFF"/>
                  </w14:solidFill>
                </w14:textFill>
              </w:rPr>
              <w:t>Interpr</w:t>
            </w:r>
            <w:r>
              <w:rPr>
                <w:rFonts w:ascii="Arial" w:hAnsi="Arial" w:hint="default"/>
                <w:b w:val="1"/>
                <w:bCs w:val="1"/>
                <w:outline w:val="0"/>
                <w:color w:val="ffffff"/>
                <w:sz w:val="20"/>
                <w:szCs w:val="20"/>
                <w:u w:color="ffffff"/>
                <w:rtl w:val="0"/>
                <w:lang w:val="fr-FR"/>
                <w14:textFill>
                  <w14:solidFill>
                    <w14:srgbClr w14:val="FFFFFF"/>
                  </w14:solidFill>
                </w14:textFill>
              </w:rPr>
              <w:t>è</w:t>
            </w:r>
            <w:r>
              <w:rPr>
                <w:rFonts w:ascii="Arial" w:hAnsi="Arial"/>
                <w:b w:val="1"/>
                <w:bCs w:val="1"/>
                <w:outline w:val="0"/>
                <w:color w:val="ffffff"/>
                <w:sz w:val="20"/>
                <w:szCs w:val="20"/>
                <w:u w:color="ffffff"/>
                <w:rtl w:val="0"/>
                <w:lang w:val="fr-FR"/>
                <w14:textFill>
                  <w14:solidFill>
                    <w14:srgbClr w14:val="FFFFFF"/>
                  </w14:solidFill>
                </w14:textFill>
              </w:rPr>
              <w:t>te du parc</w:t>
            </w:r>
            <w:r>
              <w:rPr>
                <w:rFonts w:ascii="Arial" w:hAnsi="Arial" w:hint="default"/>
                <w:b w:val="1"/>
                <w:bCs w:val="1"/>
                <w:outline w:val="0"/>
                <w:color w:val="ffffff"/>
                <w:sz w:val="20"/>
                <w:szCs w:val="20"/>
                <w:u w:color="ffffff"/>
                <w:rtl w:val="0"/>
                <w:lang w:val="fr-FR"/>
                <w14:textFill>
                  <w14:solidFill>
                    <w14:srgbClr w14:val="FFFFFF"/>
                  </w14:solidFill>
                </w14:textFill>
              </w:rPr>
              <w:t> </w:t>
            </w:r>
            <w:r>
              <w:rPr>
                <w:rFonts w:ascii="Arial" w:hAnsi="Arial"/>
                <w:b w:val="1"/>
                <w:bCs w:val="1"/>
                <w:outline w:val="0"/>
                <w:color w:val="ffffff"/>
                <w:sz w:val="20"/>
                <w:szCs w:val="20"/>
                <w:u w:color="ffffff"/>
                <w:rtl w:val="0"/>
                <w:lang w:val="fr-FR"/>
                <w14:textFill>
                  <w14:solidFill>
                    <w14:srgbClr w14:val="FFFFFF"/>
                  </w14:solidFill>
                </w14:textFill>
              </w:rPr>
              <w:t>:</w:t>
            </w:r>
            <w:r>
              <w:rPr>
                <w:rFonts w:ascii="Arial Unicode MS" w:cs="Arial Unicode MS" w:hAnsi="Arial Unicode MS" w:eastAsia="Arial Unicode MS"/>
                <w:b w:val="0"/>
                <w:bCs w:val="0"/>
                <w:i w:val="0"/>
                <w:iCs w:val="0"/>
                <w:outline w:val="0"/>
                <w:color w:val="ffffff"/>
                <w:sz w:val="20"/>
                <w:szCs w:val="20"/>
                <w:u w:color="ffffff"/>
                <w:lang w:val="fr-FR"/>
                <w14:textFill>
                  <w14:solidFill>
                    <w14:srgbClr w14:val="FFFFFF"/>
                  </w14:solidFill>
                </w14:textFill>
              </w:rPr>
              <w:br w:type="textWrapping"/>
            </w:r>
            <w:r>
              <w:rPr>
                <w:rFonts w:ascii="Arial" w:hAnsi="Arial"/>
                <w:b w:val="1"/>
                <w:bCs w:val="1"/>
                <w:outline w:val="0"/>
                <w:color w:val="ffffff"/>
                <w:sz w:val="20"/>
                <w:szCs w:val="20"/>
                <w:u w:color="ffffff"/>
                <w:rtl w:val="0"/>
                <w:lang w:val="fr-FR"/>
                <w14:textFill>
                  <w14:solidFill>
                    <w14:srgbClr w14:val="FFFFFF"/>
                  </w14:solidFill>
                </w14:textFill>
              </w:rPr>
              <w:t>Prot</w:t>
            </w:r>
            <w:r>
              <w:rPr>
                <w:rFonts w:ascii="Arial" w:hAnsi="Arial" w:hint="default"/>
                <w:b w:val="1"/>
                <w:bCs w:val="1"/>
                <w:outline w:val="0"/>
                <w:color w:val="ffffff"/>
                <w:sz w:val="20"/>
                <w:szCs w:val="20"/>
                <w:u w:color="ffffff"/>
                <w:rtl w:val="0"/>
                <w:lang w:val="fr-FR"/>
                <w14:textFill>
                  <w14:solidFill>
                    <w14:srgbClr w14:val="FFFFFF"/>
                  </w14:solidFill>
                </w14:textFill>
              </w:rPr>
              <w:t>é</w:t>
            </w:r>
            <w:r>
              <w:rPr>
                <w:rFonts w:ascii="Arial" w:hAnsi="Arial"/>
                <w:b w:val="1"/>
                <w:bCs w:val="1"/>
                <w:outline w:val="0"/>
                <w:color w:val="ffffff"/>
                <w:sz w:val="20"/>
                <w:szCs w:val="20"/>
                <w:u w:color="ffffff"/>
                <w:rtl w:val="0"/>
                <w:lang w:val="fr-FR"/>
                <w14:textFill>
                  <w14:solidFill>
                    <w14:srgbClr w14:val="FFFFFF"/>
                  </w14:solidFill>
                </w14:textFill>
              </w:rPr>
              <w:t>ger les esp</w:t>
            </w:r>
            <w:r>
              <w:rPr>
                <w:rFonts w:ascii="Arial" w:hAnsi="Arial" w:hint="default"/>
                <w:b w:val="1"/>
                <w:bCs w:val="1"/>
                <w:outline w:val="0"/>
                <w:color w:val="ffffff"/>
                <w:sz w:val="20"/>
                <w:szCs w:val="20"/>
                <w:u w:color="ffffff"/>
                <w:rtl w:val="0"/>
                <w:lang w:val="fr-FR"/>
                <w14:textFill>
                  <w14:solidFill>
                    <w14:srgbClr w14:val="FFFFFF"/>
                  </w14:solidFill>
                </w14:textFill>
              </w:rPr>
              <w:t>è</w:t>
            </w:r>
            <w:r>
              <w:rPr>
                <w:rFonts w:ascii="Arial" w:hAnsi="Arial"/>
                <w:b w:val="1"/>
                <w:bCs w:val="1"/>
                <w:outline w:val="0"/>
                <w:color w:val="ffffff"/>
                <w:sz w:val="20"/>
                <w:szCs w:val="20"/>
                <w:u w:color="ffffff"/>
                <w:rtl w:val="0"/>
                <w:lang w:val="fr-FR"/>
                <w14:textFill>
                  <w14:solidFill>
                    <w14:srgbClr w14:val="FFFFFF"/>
                  </w14:solidFill>
                </w14:textFill>
              </w:rPr>
              <w:t>ces en p</w:t>
            </w:r>
            <w:r>
              <w:rPr>
                <w:rFonts w:ascii="Arial" w:hAnsi="Arial" w:hint="default"/>
                <w:b w:val="1"/>
                <w:bCs w:val="1"/>
                <w:outline w:val="0"/>
                <w:color w:val="ffffff"/>
                <w:sz w:val="20"/>
                <w:szCs w:val="20"/>
                <w:u w:color="ffffff"/>
                <w:rtl w:val="0"/>
                <w:lang w:val="fr-FR"/>
                <w14:textFill>
                  <w14:solidFill>
                    <w14:srgbClr w14:val="FFFFFF"/>
                  </w14:solidFill>
                </w14:textFill>
              </w:rPr>
              <w:t>é</w:t>
            </w:r>
            <w:r>
              <w:rPr>
                <w:rFonts w:ascii="Arial" w:hAnsi="Arial"/>
                <w:b w:val="1"/>
                <w:bCs w:val="1"/>
                <w:outline w:val="0"/>
                <w:color w:val="ffffff"/>
                <w:sz w:val="20"/>
                <w:szCs w:val="20"/>
                <w:u w:color="ffffff"/>
                <w:rtl w:val="0"/>
                <w:lang w:val="fr-FR"/>
                <w14:textFill>
                  <w14:solidFill>
                    <w14:srgbClr w14:val="FFFFFF"/>
                  </w14:solidFill>
                </w14:textFill>
              </w:rPr>
              <w:t>ril</w:t>
            </w:r>
          </w:p>
        </w:tc>
      </w:tr>
      <w:tr>
        <w:tblPrEx>
          <w:shd w:val="clear" w:color="auto" w:fill="d0ddef"/>
        </w:tblPrEx>
        <w:trPr>
          <w:trHeight w:val="714" w:hRule="atLeast"/>
        </w:trPr>
        <w:tc>
          <w:tcPr>
            <w:tcW w:type="dxa" w:w="9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b w:val="1"/>
                <w:bCs w:val="1"/>
                <w:sz w:val="19"/>
                <w:szCs w:val="19"/>
                <w:rtl w:val="0"/>
                <w:lang w:val="fr-FR"/>
              </w:rPr>
              <w:t>5 juillet</w:t>
            </w:r>
          </w:p>
        </w:tc>
        <w:tc>
          <w:tcPr>
            <w:tcW w:type="dxa" w:w="27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Saturna Singers, chorale communautaire</w:t>
            </w:r>
          </w:p>
        </w:tc>
        <w:tc>
          <w:tcPr>
            <w:tcW w:type="dxa" w:w="288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David Osborne</w:t>
            </w:r>
            <w:r>
              <w:rPr>
                <w:rFonts w:ascii="Arial" w:hAnsi="Arial" w:hint="default"/>
                <w:sz w:val="19"/>
                <w:szCs w:val="19"/>
                <w:rtl w:val="0"/>
                <w:lang w:val="fr-FR"/>
              </w:rPr>
              <w:t> </w:t>
            </w:r>
            <w:r>
              <w:rPr>
                <w:rFonts w:ascii="Arial" w:hAnsi="Arial"/>
                <w:sz w:val="19"/>
                <w:szCs w:val="19"/>
                <w:rtl w:val="0"/>
                <w:lang w:val="fr-FR"/>
              </w:rPr>
              <w:t xml:space="preserve">: Passer </w:t>
            </w:r>
            <w:r>
              <w:rPr>
                <w:rFonts w:ascii="Arial" w:hAnsi="Arial" w:hint="default"/>
                <w:sz w:val="19"/>
                <w:szCs w:val="19"/>
                <w:rtl w:val="0"/>
                <w:lang w:val="fr-FR"/>
              </w:rPr>
              <w:t xml:space="preserve">à </w:t>
            </w:r>
            <w:r>
              <w:rPr>
                <w:rFonts w:ascii="Arial" w:hAnsi="Arial"/>
                <w:sz w:val="19"/>
                <w:szCs w:val="19"/>
                <w:rtl w:val="0"/>
                <w:lang w:val="fr-FR"/>
              </w:rPr>
              <w:t>l</w:t>
            </w:r>
            <w:r>
              <w:rPr>
                <w:rFonts w:ascii="Arial" w:hAnsi="Arial" w:hint="default"/>
                <w:sz w:val="19"/>
                <w:szCs w:val="19"/>
                <w:rtl w:val="0"/>
                <w:lang w:val="fr-FR"/>
              </w:rPr>
              <w:t>’é</w:t>
            </w:r>
            <w:r>
              <w:rPr>
                <w:rFonts w:ascii="Arial" w:hAnsi="Arial"/>
                <w:sz w:val="19"/>
                <w:szCs w:val="19"/>
                <w:rtl w:val="0"/>
                <w:lang w:val="fr-FR"/>
              </w:rPr>
              <w:t>nergie solaire sur l</w:t>
            </w:r>
            <w:r>
              <w:rPr>
                <w:rFonts w:ascii="Arial" w:hAnsi="Arial" w:hint="default"/>
                <w:sz w:val="19"/>
                <w:szCs w:val="19"/>
                <w:rtl w:val="0"/>
                <w:lang w:val="fr-FR"/>
              </w:rPr>
              <w:t>’î</w:t>
            </w:r>
            <w:r>
              <w:rPr>
                <w:rFonts w:ascii="Arial" w:hAnsi="Arial"/>
                <w:sz w:val="19"/>
                <w:szCs w:val="19"/>
                <w:rtl w:val="0"/>
                <w:lang w:val="fr-FR"/>
              </w:rPr>
              <w:t>le Saturna</w:t>
            </w:r>
          </w:p>
        </w:tc>
        <w:tc>
          <w:tcPr>
            <w:tcW w:type="dxa" w:w="3018"/>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L</w:t>
            </w:r>
            <w:r>
              <w:rPr>
                <w:rFonts w:ascii="Arial" w:hAnsi="Arial" w:hint="default"/>
                <w:sz w:val="19"/>
                <w:szCs w:val="19"/>
                <w:rtl w:val="0"/>
                <w:lang w:val="fr-FR"/>
              </w:rPr>
              <w:t>’</w:t>
            </w:r>
            <w:r>
              <w:rPr>
                <w:rFonts w:ascii="Arial" w:hAnsi="Arial"/>
                <w:sz w:val="19"/>
                <w:szCs w:val="19"/>
                <w:rtl w:val="0"/>
                <w:lang w:val="fr-FR"/>
              </w:rPr>
              <w:t>hirondelle rustique</w:t>
            </w:r>
            <w:r>
              <w:rPr>
                <w:rFonts w:ascii="Arial" w:hAnsi="Arial" w:hint="default"/>
                <w:sz w:val="19"/>
                <w:szCs w:val="19"/>
                <w:rtl w:val="0"/>
                <w:lang w:val="fr-FR"/>
              </w:rPr>
              <w:t> </w:t>
            </w:r>
            <w:r>
              <w:rPr>
                <w:rFonts w:ascii="Arial" w:hAnsi="Arial"/>
                <w:sz w:val="19"/>
                <w:szCs w:val="19"/>
                <w:rtl w:val="0"/>
                <w:lang w:val="fr-FR"/>
              </w:rPr>
              <w:t xml:space="preserve">: comment </w:t>
            </w:r>
            <w:r>
              <w:rPr>
                <w:rFonts w:ascii="Arial" w:hAnsi="Arial" w:hint="default"/>
                <w:sz w:val="19"/>
                <w:szCs w:val="19"/>
                <w:rtl w:val="0"/>
                <w:lang w:val="fr-FR"/>
              </w:rPr>
              <w:t>é</w:t>
            </w:r>
            <w:r>
              <w:rPr>
                <w:rFonts w:ascii="Arial" w:hAnsi="Arial"/>
                <w:sz w:val="19"/>
                <w:szCs w:val="19"/>
                <w:rtl w:val="0"/>
                <w:lang w:val="fr-FR"/>
              </w:rPr>
              <w:t>viter son d</w:t>
            </w:r>
            <w:r>
              <w:rPr>
                <w:rFonts w:ascii="Arial" w:hAnsi="Arial" w:hint="default"/>
                <w:sz w:val="19"/>
                <w:szCs w:val="19"/>
                <w:rtl w:val="0"/>
                <w:lang w:val="fr-FR"/>
              </w:rPr>
              <w:t>é</w:t>
            </w:r>
            <w:r>
              <w:rPr>
                <w:rFonts w:ascii="Arial" w:hAnsi="Arial"/>
                <w:sz w:val="19"/>
                <w:szCs w:val="19"/>
                <w:rtl w:val="0"/>
                <w:lang w:val="fr-FR"/>
              </w:rPr>
              <w:t>part</w:t>
            </w:r>
          </w:p>
        </w:tc>
      </w:tr>
      <w:tr>
        <w:tblPrEx>
          <w:shd w:val="clear" w:color="auto" w:fill="d0ddef"/>
        </w:tblPrEx>
        <w:trPr>
          <w:trHeight w:val="934" w:hRule="atLeast"/>
        </w:trPr>
        <w:tc>
          <w:tcPr>
            <w:tcW w:type="dxa" w:w="900"/>
            <w:tcBorders>
              <w:top w:val="single" w:color="ffffff" w:sz="24" w:space="0" w:shadow="0" w:frame="0"/>
              <w:left w:val="nil"/>
              <w:bottom w:val="single" w:color="ffffff" w:sz="24" w:space="0" w:shadow="0" w:frame="0"/>
              <w:right w:val="single" w:color="c8d850" w:sz="24" w:space="0" w:shadow="0" w:frame="0"/>
            </w:tcBorders>
            <w:shd w:val="clear" w:color="auto" w:fill="c8d850"/>
            <w:tcMar>
              <w:top w:type="dxa" w:w="80"/>
              <w:left w:type="dxa" w:w="80"/>
              <w:bottom w:type="dxa" w:w="80"/>
              <w:right w:type="dxa" w:w="80"/>
            </w:tcMar>
            <w:vAlign w:val="top"/>
          </w:tcPr>
          <w:p>
            <w:pPr>
              <w:pStyle w:val="Body"/>
              <w:spacing w:line="240" w:lineRule="auto"/>
            </w:pPr>
            <w:r>
              <w:rPr>
                <w:rFonts w:ascii="Arial" w:hAnsi="Arial"/>
                <w:b w:val="1"/>
                <w:bCs w:val="1"/>
                <w:sz w:val="19"/>
                <w:szCs w:val="19"/>
                <w:rtl w:val="0"/>
                <w:lang w:val="fr-FR"/>
              </w:rPr>
              <w:t>12 juillet</w:t>
            </w:r>
          </w:p>
        </w:tc>
        <w:tc>
          <w:tcPr>
            <w:tcW w:type="dxa" w:w="2700"/>
            <w:tcBorders>
              <w:top w:val="single" w:color="ffffff" w:sz="24" w:space="0" w:shadow="0" w:frame="0"/>
              <w:left w:val="single" w:color="c8d850" w:sz="24" w:space="0" w:shadow="0" w:frame="0"/>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rPr>
                <w:rFonts w:ascii="Arial" w:cs="Arial" w:hAnsi="Arial" w:eastAsia="Arial"/>
                <w:sz w:val="19"/>
                <w:szCs w:val="19"/>
              </w:rPr>
            </w:pPr>
            <w:r>
              <w:rPr>
                <w:rFonts w:ascii="Arial" w:hAnsi="Arial"/>
                <w:sz w:val="19"/>
                <w:szCs w:val="19"/>
                <w:rtl w:val="0"/>
                <w:lang w:val="it-IT"/>
              </w:rPr>
              <w:t>John Gahn, guitare</w:t>
            </w:r>
          </w:p>
          <w:p>
            <w:pPr>
              <w:pStyle w:val="Body"/>
              <w:spacing w:after="0" w:line="240" w:lineRule="auto"/>
            </w:pPr>
            <w:r>
              <w:rPr>
                <w:rFonts w:ascii="Arial" w:cs="Arial" w:hAnsi="Arial" w:eastAsia="Arial"/>
                <w:sz w:val="19"/>
                <w:szCs w:val="19"/>
              </w:rPr>
            </w:r>
          </w:p>
        </w:tc>
        <w:tc>
          <w:tcPr>
            <w:tcW w:type="dxa" w:w="288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Richard Blagborne</w:t>
            </w:r>
            <w:r>
              <w:rPr>
                <w:rFonts w:ascii="Arial" w:hAnsi="Arial" w:hint="default"/>
                <w:sz w:val="19"/>
                <w:szCs w:val="19"/>
                <w:rtl w:val="0"/>
                <w:lang w:val="fr-FR"/>
              </w:rPr>
              <w:t> </w:t>
            </w:r>
            <w:r>
              <w:rPr>
                <w:rFonts w:ascii="Arial" w:hAnsi="Arial"/>
                <w:sz w:val="19"/>
                <w:szCs w:val="19"/>
                <w:rtl w:val="0"/>
                <w:lang w:val="fr-FR"/>
              </w:rPr>
              <w:t xml:space="preserve">: </w:t>
            </w:r>
            <w:r>
              <w:rPr>
                <w:rFonts w:ascii="Arial" w:hAnsi="Arial" w:hint="default"/>
                <w:sz w:val="19"/>
                <w:szCs w:val="19"/>
                <w:rtl w:val="0"/>
                <w:lang w:val="fr-FR"/>
              </w:rPr>
              <w:t>É</w:t>
            </w:r>
            <w:r>
              <w:rPr>
                <w:rFonts w:ascii="Arial" w:hAnsi="Arial"/>
                <w:sz w:val="19"/>
                <w:szCs w:val="19"/>
                <w:rtl w:val="0"/>
                <w:lang w:val="fr-FR"/>
              </w:rPr>
              <w:t xml:space="preserve">nergie </w:t>
            </w:r>
            <w:r>
              <w:rPr>
                <w:rFonts w:ascii="Arial" w:hAnsi="Arial" w:hint="default"/>
                <w:sz w:val="19"/>
                <w:szCs w:val="19"/>
                <w:rtl w:val="0"/>
                <w:lang w:val="fr-FR"/>
              </w:rPr>
              <w:t>é</w:t>
            </w:r>
            <w:r>
              <w:rPr>
                <w:rFonts w:ascii="Arial" w:hAnsi="Arial"/>
                <w:sz w:val="19"/>
                <w:szCs w:val="19"/>
                <w:rtl w:val="0"/>
                <w:lang w:val="fr-FR"/>
              </w:rPr>
              <w:t>olienne et autres moyens de se passer du r</w:t>
            </w:r>
            <w:r>
              <w:rPr>
                <w:rFonts w:ascii="Arial" w:hAnsi="Arial" w:hint="default"/>
                <w:sz w:val="19"/>
                <w:szCs w:val="19"/>
                <w:rtl w:val="0"/>
                <w:lang w:val="fr-FR"/>
              </w:rPr>
              <w:t>é</w:t>
            </w:r>
            <w:r>
              <w:rPr>
                <w:rFonts w:ascii="Arial" w:hAnsi="Arial"/>
                <w:sz w:val="19"/>
                <w:szCs w:val="19"/>
                <w:rtl w:val="0"/>
                <w:lang w:val="fr-FR"/>
              </w:rPr>
              <w:t>seau d</w:t>
            </w:r>
            <w:r>
              <w:rPr>
                <w:rFonts w:ascii="Arial" w:hAnsi="Arial" w:hint="default"/>
                <w:sz w:val="19"/>
                <w:szCs w:val="19"/>
                <w:rtl w:val="0"/>
                <w:lang w:val="fr-FR"/>
              </w:rPr>
              <w:t>’é</w:t>
            </w:r>
            <w:r>
              <w:rPr>
                <w:rFonts w:ascii="Arial" w:hAnsi="Arial"/>
                <w:sz w:val="19"/>
                <w:szCs w:val="19"/>
                <w:rtl w:val="0"/>
                <w:lang w:val="fr-FR"/>
              </w:rPr>
              <w:t>lectricit</w:t>
            </w:r>
            <w:r>
              <w:rPr>
                <w:rFonts w:ascii="Arial" w:hAnsi="Arial" w:hint="default"/>
                <w:sz w:val="19"/>
                <w:szCs w:val="19"/>
                <w:rtl w:val="0"/>
                <w:lang w:val="fr-FR"/>
              </w:rPr>
              <w:t>é</w:t>
            </w:r>
          </w:p>
        </w:tc>
        <w:tc>
          <w:tcPr>
            <w:tcW w:type="dxa" w:w="3018"/>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Des scientifiques sauvent la gesse littorale, une plante maritime.</w:t>
            </w:r>
          </w:p>
        </w:tc>
      </w:tr>
      <w:tr>
        <w:tblPrEx>
          <w:shd w:val="clear" w:color="auto" w:fill="d0ddef"/>
        </w:tblPrEx>
        <w:trPr>
          <w:trHeight w:val="934" w:hRule="atLeast"/>
        </w:trPr>
        <w:tc>
          <w:tcPr>
            <w:tcW w:type="dxa" w:w="9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b w:val="1"/>
                <w:bCs w:val="1"/>
                <w:sz w:val="19"/>
                <w:szCs w:val="19"/>
                <w:rtl w:val="0"/>
                <w:lang w:val="fr-FR"/>
              </w:rPr>
              <w:t>19 juillet</w:t>
            </w:r>
          </w:p>
        </w:tc>
        <w:tc>
          <w:tcPr>
            <w:tcW w:type="dxa" w:w="27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en-US"/>
              </w:rPr>
              <w:t>Island Fever</w:t>
            </w:r>
            <w:r>
              <w:rPr>
                <w:rFonts w:ascii="Arial" w:hAnsi="Arial" w:hint="default"/>
                <w:sz w:val="19"/>
                <w:szCs w:val="19"/>
                <w:rtl w:val="0"/>
              </w:rPr>
              <w:t> </w:t>
            </w:r>
            <w:r>
              <w:rPr>
                <w:rFonts w:ascii="Arial" w:hAnsi="Arial"/>
                <w:sz w:val="19"/>
                <w:szCs w:val="19"/>
                <w:rtl w:val="0"/>
                <w:lang w:val="en-US"/>
              </w:rPr>
              <w:t>(Heather</w:t>
            </w:r>
            <w:r>
              <w:rPr>
                <w:rFonts w:ascii="Arial" w:hAnsi="Arial" w:hint="default"/>
                <w:sz w:val="19"/>
                <w:szCs w:val="19"/>
                <w:rtl w:val="0"/>
              </w:rPr>
              <w:t> </w:t>
            </w:r>
            <w:r>
              <w:rPr>
                <w:rFonts w:ascii="Arial" w:hAnsi="Arial"/>
                <w:sz w:val="19"/>
                <w:szCs w:val="19"/>
                <w:rtl w:val="0"/>
                <w:lang w:val="nl-NL"/>
              </w:rPr>
              <w:t>Vallee, Kathy</w:t>
            </w:r>
            <w:r>
              <w:rPr>
                <w:rFonts w:ascii="Arial" w:hAnsi="Arial" w:hint="default"/>
                <w:sz w:val="19"/>
                <w:szCs w:val="19"/>
                <w:rtl w:val="0"/>
              </w:rPr>
              <w:t> </w:t>
            </w:r>
            <w:r>
              <w:rPr>
                <w:rFonts w:ascii="Arial" w:hAnsi="Arial"/>
                <w:sz w:val="19"/>
                <w:szCs w:val="19"/>
                <w:rtl w:val="0"/>
                <w:lang w:val="en-US"/>
              </w:rPr>
              <w:t>Stonehouse, Debbie</w:t>
            </w:r>
            <w:r>
              <w:rPr>
                <w:rFonts w:ascii="Arial" w:hAnsi="Arial" w:hint="default"/>
                <w:sz w:val="19"/>
                <w:szCs w:val="19"/>
                <w:rtl w:val="0"/>
              </w:rPr>
              <w:t> </w:t>
            </w:r>
            <w:r>
              <w:rPr>
                <w:rFonts w:ascii="Arial" w:hAnsi="Arial"/>
                <w:sz w:val="19"/>
                <w:szCs w:val="19"/>
                <w:rtl w:val="0"/>
                <w:lang w:val="fr-FR"/>
              </w:rPr>
              <w:t>Lesurf et Denise</w:t>
            </w:r>
            <w:r>
              <w:rPr>
                <w:rFonts w:ascii="Arial" w:hAnsi="Arial" w:hint="default"/>
                <w:sz w:val="19"/>
                <w:szCs w:val="19"/>
                <w:rtl w:val="0"/>
              </w:rPr>
              <w:t> </w:t>
            </w:r>
            <w:r>
              <w:rPr>
                <w:rFonts w:ascii="Arial" w:hAnsi="Arial"/>
                <w:sz w:val="19"/>
                <w:szCs w:val="19"/>
                <w:rtl w:val="0"/>
              </w:rPr>
              <w:t xml:space="preserve">Kuzyk) </w:t>
            </w:r>
          </w:p>
        </w:tc>
        <w:tc>
          <w:tcPr>
            <w:tcW w:type="dxa" w:w="288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Allison Stocks</w:t>
            </w:r>
            <w:r>
              <w:rPr>
                <w:rFonts w:ascii="Arial" w:hAnsi="Arial" w:hint="default"/>
                <w:sz w:val="19"/>
                <w:szCs w:val="19"/>
                <w:rtl w:val="0"/>
                <w:lang w:val="fr-FR"/>
              </w:rPr>
              <w:t> </w:t>
            </w:r>
            <w:r>
              <w:rPr>
                <w:rFonts w:ascii="Arial" w:hAnsi="Arial"/>
                <w:sz w:val="19"/>
                <w:szCs w:val="19"/>
                <w:rtl w:val="0"/>
                <w:lang w:val="fr-FR"/>
              </w:rPr>
              <w:t>: Restauration d</w:t>
            </w:r>
            <w:r>
              <w:rPr>
                <w:rFonts w:ascii="Arial" w:hAnsi="Arial" w:hint="default"/>
                <w:sz w:val="19"/>
                <w:szCs w:val="19"/>
                <w:rtl w:val="0"/>
                <w:lang w:val="fr-FR"/>
              </w:rPr>
              <w:t>’</w:t>
            </w:r>
            <w:r>
              <w:rPr>
                <w:rFonts w:ascii="Arial" w:hAnsi="Arial"/>
                <w:sz w:val="19"/>
                <w:szCs w:val="19"/>
                <w:rtl w:val="0"/>
                <w:lang w:val="fr-FR"/>
              </w:rPr>
              <w:t xml:space="preserve">anciens parcs </w:t>
            </w:r>
            <w:r>
              <w:rPr>
                <w:rFonts w:ascii="Arial" w:hAnsi="Arial" w:hint="default"/>
                <w:sz w:val="19"/>
                <w:szCs w:val="19"/>
                <w:rtl w:val="0"/>
                <w:lang w:val="fr-FR"/>
              </w:rPr>
              <w:t xml:space="preserve">à </w:t>
            </w:r>
            <w:r>
              <w:rPr>
                <w:rFonts w:ascii="Arial" w:hAnsi="Arial"/>
                <w:sz w:val="19"/>
                <w:szCs w:val="19"/>
                <w:rtl w:val="0"/>
                <w:lang w:val="fr-FR"/>
              </w:rPr>
              <w:t>myes dans la r</w:t>
            </w:r>
            <w:r>
              <w:rPr>
                <w:rFonts w:ascii="Arial" w:hAnsi="Arial" w:hint="default"/>
                <w:sz w:val="19"/>
                <w:szCs w:val="19"/>
                <w:rtl w:val="0"/>
                <w:lang w:val="fr-FR"/>
              </w:rPr>
              <w:t>é</w:t>
            </w:r>
            <w:r>
              <w:rPr>
                <w:rFonts w:ascii="Arial" w:hAnsi="Arial"/>
                <w:sz w:val="19"/>
                <w:szCs w:val="19"/>
                <w:rtl w:val="0"/>
                <w:lang w:val="fr-FR"/>
              </w:rPr>
              <w:t xml:space="preserve">serve de parc </w:t>
            </w:r>
          </w:p>
        </w:tc>
        <w:tc>
          <w:tcPr>
            <w:tcW w:type="dxa" w:w="3018"/>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 xml:space="preserve">La grenouille </w:t>
            </w:r>
            <w:r>
              <w:rPr>
                <w:rFonts w:ascii="Arial" w:hAnsi="Arial" w:hint="default"/>
                <w:sz w:val="19"/>
                <w:szCs w:val="19"/>
                <w:rtl w:val="0"/>
                <w:lang w:val="fr-FR"/>
              </w:rPr>
              <w:t xml:space="preserve">à </w:t>
            </w:r>
            <w:r>
              <w:rPr>
                <w:rFonts w:ascii="Arial" w:hAnsi="Arial"/>
                <w:sz w:val="19"/>
                <w:szCs w:val="19"/>
                <w:rtl w:val="0"/>
                <w:lang w:val="fr-FR"/>
              </w:rPr>
              <w:t>pattes rouges et le gros m</w:t>
            </w:r>
            <w:r>
              <w:rPr>
                <w:rFonts w:ascii="Arial" w:hAnsi="Arial" w:hint="default"/>
                <w:sz w:val="19"/>
                <w:szCs w:val="19"/>
                <w:rtl w:val="0"/>
                <w:lang w:val="fr-FR"/>
              </w:rPr>
              <w:t>é</w:t>
            </w:r>
            <w:r>
              <w:rPr>
                <w:rFonts w:ascii="Arial" w:hAnsi="Arial"/>
                <w:sz w:val="19"/>
                <w:szCs w:val="19"/>
                <w:rtl w:val="0"/>
                <w:lang w:val="fr-FR"/>
              </w:rPr>
              <w:t>chant ouaouaron</w:t>
            </w:r>
          </w:p>
        </w:tc>
      </w:tr>
      <w:tr>
        <w:tblPrEx>
          <w:shd w:val="clear" w:color="auto" w:fill="d0ddef"/>
        </w:tblPrEx>
        <w:trPr>
          <w:trHeight w:val="494" w:hRule="atLeast"/>
        </w:trPr>
        <w:tc>
          <w:tcPr>
            <w:tcW w:type="dxa" w:w="9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b w:val="1"/>
                <w:bCs w:val="1"/>
                <w:sz w:val="19"/>
                <w:szCs w:val="19"/>
                <w:rtl w:val="0"/>
                <w:lang w:val="fr-FR"/>
              </w:rPr>
              <w:t>26 juillet</w:t>
            </w:r>
          </w:p>
        </w:tc>
        <w:tc>
          <w:tcPr>
            <w:tcW w:type="dxa" w:w="27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rPr>
              <w:t>David Osborne et Denise Kuzyk, The Enigmatics</w:t>
            </w:r>
          </w:p>
        </w:tc>
        <w:tc>
          <w:tcPr>
            <w:tcW w:type="dxa" w:w="288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Jacques Campbell</w:t>
            </w:r>
            <w:r>
              <w:rPr>
                <w:rFonts w:ascii="Arial" w:hAnsi="Arial" w:hint="default"/>
                <w:sz w:val="19"/>
                <w:szCs w:val="19"/>
                <w:rtl w:val="0"/>
                <w:lang w:val="fr-FR"/>
              </w:rPr>
              <w:t> </w:t>
            </w:r>
            <w:r>
              <w:rPr>
                <w:rFonts w:ascii="Arial" w:hAnsi="Arial"/>
                <w:sz w:val="19"/>
                <w:szCs w:val="19"/>
                <w:rtl w:val="0"/>
                <w:lang w:val="fr-FR"/>
              </w:rPr>
              <w:t>: R</w:t>
            </w:r>
            <w:r>
              <w:rPr>
                <w:rFonts w:ascii="Arial" w:hAnsi="Arial" w:hint="default"/>
                <w:sz w:val="19"/>
                <w:szCs w:val="19"/>
                <w:rtl w:val="0"/>
                <w:lang w:val="fr-FR"/>
              </w:rPr>
              <w:t>é</w:t>
            </w:r>
            <w:r>
              <w:rPr>
                <w:rFonts w:ascii="Arial" w:hAnsi="Arial"/>
                <w:sz w:val="19"/>
                <w:szCs w:val="19"/>
                <w:rtl w:val="0"/>
                <w:lang w:val="fr-FR"/>
              </w:rPr>
              <w:t>cits d</w:t>
            </w:r>
            <w:r>
              <w:rPr>
                <w:rFonts w:ascii="Arial" w:hAnsi="Arial" w:hint="default"/>
                <w:sz w:val="19"/>
                <w:szCs w:val="19"/>
                <w:rtl w:val="0"/>
                <w:lang w:val="fr-FR"/>
              </w:rPr>
              <w:t>’</w:t>
            </w:r>
            <w:r>
              <w:rPr>
                <w:rFonts w:ascii="Arial" w:hAnsi="Arial"/>
                <w:sz w:val="19"/>
                <w:szCs w:val="19"/>
                <w:rtl w:val="0"/>
                <w:lang w:val="fr-FR"/>
              </w:rPr>
              <w:t>une ferme de l</w:t>
            </w:r>
            <w:r>
              <w:rPr>
                <w:rFonts w:ascii="Arial" w:hAnsi="Arial" w:hint="default"/>
                <w:sz w:val="19"/>
                <w:szCs w:val="19"/>
                <w:rtl w:val="0"/>
                <w:lang w:val="fr-FR"/>
              </w:rPr>
              <w:t>’î</w:t>
            </w:r>
            <w:r>
              <w:rPr>
                <w:rFonts w:ascii="Arial" w:hAnsi="Arial"/>
                <w:sz w:val="19"/>
                <w:szCs w:val="19"/>
                <w:rtl w:val="0"/>
                <w:lang w:val="fr-FR"/>
              </w:rPr>
              <w:t>le Saturna</w:t>
            </w:r>
          </w:p>
        </w:tc>
        <w:tc>
          <w:tcPr>
            <w:tcW w:type="dxa" w:w="3018"/>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La plagiobothryde d</w:t>
            </w:r>
            <w:r>
              <w:rPr>
                <w:rFonts w:ascii="Arial" w:hAnsi="Arial" w:hint="default"/>
                <w:sz w:val="19"/>
                <w:szCs w:val="19"/>
                <w:rtl w:val="0"/>
                <w:lang w:val="fr-FR"/>
              </w:rPr>
              <w:t>é</w:t>
            </w:r>
            <w:r>
              <w:rPr>
                <w:rFonts w:ascii="Arial" w:hAnsi="Arial"/>
                <w:sz w:val="19"/>
                <w:szCs w:val="19"/>
                <w:rtl w:val="0"/>
                <w:lang w:val="fr-FR"/>
              </w:rPr>
              <w:t>licate</w:t>
            </w:r>
            <w:r>
              <w:rPr>
                <w:rFonts w:ascii="Arial" w:hAnsi="Arial" w:hint="default"/>
                <w:sz w:val="19"/>
                <w:szCs w:val="19"/>
                <w:rtl w:val="0"/>
                <w:lang w:val="fr-FR"/>
              </w:rPr>
              <w:t> </w:t>
            </w:r>
            <w:r>
              <w:rPr>
                <w:rFonts w:ascii="Arial" w:hAnsi="Arial"/>
                <w:sz w:val="19"/>
                <w:szCs w:val="19"/>
                <w:rtl w:val="0"/>
                <w:lang w:val="fr-FR"/>
              </w:rPr>
              <w:t>: une esp</w:t>
            </w:r>
            <w:r>
              <w:rPr>
                <w:rFonts w:ascii="Arial" w:hAnsi="Arial" w:hint="default"/>
                <w:sz w:val="19"/>
                <w:szCs w:val="19"/>
                <w:rtl w:val="0"/>
                <w:lang w:val="fr-FR"/>
              </w:rPr>
              <w:t>è</w:t>
            </w:r>
            <w:r>
              <w:rPr>
                <w:rFonts w:ascii="Arial" w:hAnsi="Arial"/>
                <w:sz w:val="19"/>
                <w:szCs w:val="19"/>
                <w:rtl w:val="0"/>
                <w:lang w:val="fr-FR"/>
              </w:rPr>
              <w:t xml:space="preserve">ce unique </w:t>
            </w:r>
            <w:r>
              <w:rPr>
                <w:rFonts w:ascii="Arial" w:hAnsi="Arial" w:hint="default"/>
                <w:sz w:val="19"/>
                <w:szCs w:val="19"/>
                <w:rtl w:val="0"/>
                <w:lang w:val="fr-FR"/>
              </w:rPr>
              <w:t xml:space="preserve">à </w:t>
            </w:r>
            <w:r>
              <w:rPr>
                <w:rFonts w:ascii="Arial" w:hAnsi="Arial"/>
                <w:sz w:val="19"/>
                <w:szCs w:val="19"/>
                <w:rtl w:val="0"/>
                <w:lang w:val="fr-FR"/>
              </w:rPr>
              <w:t>l</w:t>
            </w:r>
            <w:r>
              <w:rPr>
                <w:rFonts w:ascii="Arial" w:hAnsi="Arial" w:hint="default"/>
                <w:sz w:val="19"/>
                <w:szCs w:val="19"/>
                <w:rtl w:val="0"/>
                <w:lang w:val="fr-FR"/>
              </w:rPr>
              <w:t>’î</w:t>
            </w:r>
            <w:r>
              <w:rPr>
                <w:rFonts w:ascii="Arial" w:hAnsi="Arial"/>
                <w:sz w:val="19"/>
                <w:szCs w:val="19"/>
                <w:rtl w:val="0"/>
                <w:lang w:val="fr-FR"/>
              </w:rPr>
              <w:t>le Saturna</w:t>
            </w:r>
          </w:p>
        </w:tc>
      </w:tr>
      <w:tr>
        <w:tblPrEx>
          <w:shd w:val="clear" w:color="auto" w:fill="d0ddef"/>
        </w:tblPrEx>
        <w:trPr>
          <w:trHeight w:val="934" w:hRule="atLeast"/>
        </w:trPr>
        <w:tc>
          <w:tcPr>
            <w:tcW w:type="dxa" w:w="9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b w:val="1"/>
                <w:bCs w:val="1"/>
                <w:sz w:val="19"/>
                <w:szCs w:val="19"/>
                <w:rtl w:val="0"/>
                <w:lang w:val="fr-FR"/>
              </w:rPr>
              <w:t>2 ao</w:t>
            </w:r>
            <w:r>
              <w:rPr>
                <w:rFonts w:ascii="Arial" w:hAnsi="Arial" w:hint="default"/>
                <w:b w:val="1"/>
                <w:bCs w:val="1"/>
                <w:sz w:val="19"/>
                <w:szCs w:val="19"/>
                <w:rtl w:val="0"/>
                <w:lang w:val="fr-FR"/>
              </w:rPr>
              <w:t>û</w:t>
            </w:r>
            <w:r>
              <w:rPr>
                <w:rFonts w:ascii="Arial" w:hAnsi="Arial"/>
                <w:b w:val="1"/>
                <w:bCs w:val="1"/>
                <w:sz w:val="19"/>
                <w:szCs w:val="19"/>
                <w:rtl w:val="0"/>
                <w:lang w:val="fr-FR"/>
              </w:rPr>
              <w:t xml:space="preserve">t </w:t>
            </w:r>
          </w:p>
        </w:tc>
        <w:tc>
          <w:tcPr>
            <w:tcW w:type="dxa" w:w="27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sz w:val="19"/>
                <w:szCs w:val="19"/>
                <w:rtl w:val="0"/>
                <w:lang w:val="en-US"/>
              </w:rPr>
              <w:t>Megan Riberdy, guitare</w:t>
            </w:r>
          </w:p>
        </w:tc>
        <w:tc>
          <w:tcPr>
            <w:tcW w:type="dxa" w:w="288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Jane Dixon-Warren et autres</w:t>
            </w:r>
            <w:r>
              <w:rPr>
                <w:rFonts w:ascii="Arial" w:hAnsi="Arial" w:hint="default"/>
                <w:sz w:val="19"/>
                <w:szCs w:val="19"/>
                <w:rtl w:val="0"/>
                <w:lang w:val="fr-FR"/>
              </w:rPr>
              <w:t> </w:t>
            </w:r>
            <w:r>
              <w:rPr>
                <w:rFonts w:ascii="Arial" w:hAnsi="Arial"/>
                <w:sz w:val="19"/>
                <w:szCs w:val="19"/>
                <w:rtl w:val="0"/>
                <w:lang w:val="fr-FR"/>
              </w:rPr>
              <w:t>: Comment les v</w:t>
            </w:r>
            <w:r>
              <w:rPr>
                <w:rFonts w:ascii="Arial" w:hAnsi="Arial" w:hint="default"/>
                <w:sz w:val="19"/>
                <w:szCs w:val="19"/>
                <w:rtl w:val="0"/>
                <w:lang w:val="fr-FR"/>
              </w:rPr>
              <w:t>é</w:t>
            </w:r>
            <w:r>
              <w:rPr>
                <w:rFonts w:ascii="Arial" w:hAnsi="Arial"/>
                <w:sz w:val="19"/>
                <w:szCs w:val="19"/>
                <w:rtl w:val="0"/>
                <w:lang w:val="fr-FR"/>
              </w:rPr>
              <w:t xml:space="preserve">los </w:t>
            </w:r>
            <w:r>
              <w:rPr>
                <w:rFonts w:ascii="Arial" w:hAnsi="Arial" w:hint="default"/>
                <w:sz w:val="19"/>
                <w:szCs w:val="19"/>
                <w:rtl w:val="0"/>
                <w:lang w:val="fr-FR"/>
              </w:rPr>
              <w:t>é</w:t>
            </w:r>
            <w:r>
              <w:rPr>
                <w:rFonts w:ascii="Arial" w:hAnsi="Arial"/>
                <w:sz w:val="19"/>
                <w:szCs w:val="19"/>
                <w:rtl w:val="0"/>
                <w:lang w:val="fr-FR"/>
              </w:rPr>
              <w:t>lectriques r</w:t>
            </w:r>
            <w:r>
              <w:rPr>
                <w:rFonts w:ascii="Arial" w:hAnsi="Arial" w:hint="default"/>
                <w:sz w:val="19"/>
                <w:szCs w:val="19"/>
                <w:rtl w:val="0"/>
                <w:lang w:val="fr-FR"/>
              </w:rPr>
              <w:t>é</w:t>
            </w:r>
            <w:r>
              <w:rPr>
                <w:rFonts w:ascii="Arial" w:hAnsi="Arial"/>
                <w:sz w:val="19"/>
                <w:szCs w:val="19"/>
                <w:rtl w:val="0"/>
                <w:lang w:val="fr-FR"/>
              </w:rPr>
              <w:t xml:space="preserve">ussissent-ils </w:t>
            </w:r>
            <w:r>
              <w:rPr>
                <w:rFonts w:ascii="Arial" w:hAnsi="Arial" w:hint="default"/>
                <w:sz w:val="19"/>
                <w:szCs w:val="19"/>
                <w:rtl w:val="0"/>
                <w:lang w:val="fr-FR"/>
              </w:rPr>
              <w:t xml:space="preserve">à </w:t>
            </w:r>
            <w:r>
              <w:rPr>
                <w:rFonts w:ascii="Arial" w:hAnsi="Arial"/>
                <w:sz w:val="19"/>
                <w:szCs w:val="19"/>
                <w:rtl w:val="0"/>
                <w:lang w:val="fr-FR"/>
              </w:rPr>
              <w:t>monter les collines de l</w:t>
            </w:r>
            <w:r>
              <w:rPr>
                <w:rFonts w:ascii="Arial" w:hAnsi="Arial" w:hint="default"/>
                <w:sz w:val="19"/>
                <w:szCs w:val="19"/>
                <w:rtl w:val="0"/>
                <w:lang w:val="fr-FR"/>
              </w:rPr>
              <w:t>’î</w:t>
            </w:r>
            <w:r>
              <w:rPr>
                <w:rFonts w:ascii="Arial" w:hAnsi="Arial"/>
                <w:sz w:val="19"/>
                <w:szCs w:val="19"/>
                <w:rtl w:val="0"/>
                <w:lang w:val="fr-FR"/>
              </w:rPr>
              <w:t>le?</w:t>
            </w:r>
          </w:p>
        </w:tc>
        <w:tc>
          <w:tcPr>
            <w:tcW w:type="dxa" w:w="3018"/>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Cerfs et oiseaux chanteurs</w:t>
            </w:r>
            <w:r>
              <w:rPr>
                <w:rFonts w:ascii="Arial" w:hAnsi="Arial" w:hint="default"/>
                <w:sz w:val="19"/>
                <w:szCs w:val="19"/>
                <w:rtl w:val="0"/>
                <w:lang w:val="fr-FR"/>
              </w:rPr>
              <w:t> </w:t>
            </w:r>
            <w:r>
              <w:rPr>
                <w:rFonts w:ascii="Arial" w:hAnsi="Arial"/>
                <w:sz w:val="19"/>
                <w:szCs w:val="19"/>
                <w:rtl w:val="0"/>
                <w:lang w:val="fr-FR"/>
              </w:rPr>
              <w:t>: quels sont leurs liens?</w:t>
            </w:r>
          </w:p>
        </w:tc>
      </w:tr>
      <w:tr>
        <w:tblPrEx>
          <w:shd w:val="clear" w:color="auto" w:fill="d0ddef"/>
        </w:tblPrEx>
        <w:trPr>
          <w:trHeight w:val="748" w:hRule="atLeast"/>
        </w:trPr>
        <w:tc>
          <w:tcPr>
            <w:tcW w:type="dxa" w:w="9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b w:val="1"/>
                <w:bCs w:val="1"/>
                <w:sz w:val="19"/>
                <w:szCs w:val="19"/>
                <w:rtl w:val="0"/>
                <w:lang w:val="fr-FR"/>
              </w:rPr>
              <w:t>9 ao</w:t>
            </w:r>
            <w:r>
              <w:rPr>
                <w:rFonts w:ascii="Arial" w:hAnsi="Arial" w:hint="default"/>
                <w:b w:val="1"/>
                <w:bCs w:val="1"/>
                <w:sz w:val="19"/>
                <w:szCs w:val="19"/>
                <w:rtl w:val="0"/>
                <w:lang w:val="fr-FR"/>
              </w:rPr>
              <w:t>û</w:t>
            </w:r>
            <w:r>
              <w:rPr>
                <w:rFonts w:ascii="Arial" w:hAnsi="Arial"/>
                <w:b w:val="1"/>
                <w:bCs w:val="1"/>
                <w:sz w:val="19"/>
                <w:szCs w:val="19"/>
                <w:rtl w:val="0"/>
                <w:lang w:val="fr-FR"/>
              </w:rPr>
              <w:t>t</w:t>
            </w:r>
          </w:p>
        </w:tc>
        <w:tc>
          <w:tcPr>
            <w:tcW w:type="dxa" w:w="27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en-US"/>
              </w:rPr>
              <w:t>Keith McMaster, guitare</w:t>
            </w:r>
          </w:p>
        </w:tc>
        <w:tc>
          <w:tcPr>
            <w:tcW w:type="dxa" w:w="288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Matt Morrow et Peggy Warren</w:t>
            </w:r>
            <w:r>
              <w:rPr>
                <w:rFonts w:ascii="Arial" w:hAnsi="Arial" w:hint="default"/>
                <w:sz w:val="19"/>
                <w:szCs w:val="19"/>
                <w:rtl w:val="0"/>
                <w:lang w:val="fr-FR"/>
              </w:rPr>
              <w:t> </w:t>
            </w:r>
            <w:r>
              <w:rPr>
                <w:rFonts w:ascii="Arial" w:hAnsi="Arial"/>
                <w:sz w:val="19"/>
                <w:szCs w:val="19"/>
                <w:rtl w:val="0"/>
                <w:lang w:val="fr-FR"/>
              </w:rPr>
              <w:t>: Conduite d</w:t>
            </w:r>
            <w:r>
              <w:rPr>
                <w:rFonts w:ascii="Arial" w:hAnsi="Arial" w:hint="default"/>
                <w:sz w:val="19"/>
                <w:szCs w:val="19"/>
                <w:rtl w:val="0"/>
                <w:lang w:val="fr-FR"/>
              </w:rPr>
              <w:t>’</w:t>
            </w:r>
            <w:r>
              <w:rPr>
                <w:rFonts w:ascii="Arial" w:hAnsi="Arial"/>
                <w:sz w:val="19"/>
                <w:szCs w:val="19"/>
                <w:rtl w:val="0"/>
                <w:lang w:val="fr-FR"/>
              </w:rPr>
              <w:t>un v</w:t>
            </w:r>
            <w:r>
              <w:rPr>
                <w:rFonts w:ascii="Arial" w:hAnsi="Arial" w:hint="default"/>
                <w:sz w:val="19"/>
                <w:szCs w:val="19"/>
                <w:rtl w:val="0"/>
                <w:lang w:val="fr-FR"/>
              </w:rPr>
              <w:t>é</w:t>
            </w:r>
            <w:r>
              <w:rPr>
                <w:rFonts w:ascii="Arial" w:hAnsi="Arial"/>
                <w:sz w:val="19"/>
                <w:szCs w:val="19"/>
                <w:rtl w:val="0"/>
                <w:lang w:val="fr-FR"/>
              </w:rPr>
              <w:t xml:space="preserve">hicule </w:t>
            </w:r>
            <w:r>
              <w:rPr>
                <w:rFonts w:ascii="Arial" w:hAnsi="Arial" w:hint="default"/>
                <w:sz w:val="19"/>
                <w:szCs w:val="19"/>
                <w:rtl w:val="0"/>
                <w:lang w:val="fr-FR"/>
              </w:rPr>
              <w:t>é</w:t>
            </w:r>
            <w:r>
              <w:rPr>
                <w:rFonts w:ascii="Arial" w:hAnsi="Arial"/>
                <w:sz w:val="19"/>
                <w:szCs w:val="19"/>
                <w:rtl w:val="0"/>
                <w:lang w:val="fr-FR"/>
              </w:rPr>
              <w:t>lectrique sur l</w:t>
            </w:r>
            <w:r>
              <w:rPr>
                <w:rFonts w:ascii="Arial" w:hAnsi="Arial" w:hint="default"/>
                <w:sz w:val="19"/>
                <w:szCs w:val="19"/>
                <w:rtl w:val="0"/>
                <w:lang w:val="fr-FR"/>
              </w:rPr>
              <w:t>’î</w:t>
            </w:r>
            <w:r>
              <w:rPr>
                <w:rFonts w:ascii="Arial" w:hAnsi="Arial"/>
                <w:sz w:val="19"/>
                <w:szCs w:val="19"/>
                <w:rtl w:val="0"/>
                <w:lang w:val="fr-FR"/>
              </w:rPr>
              <w:t>le Saturna</w:t>
            </w:r>
          </w:p>
        </w:tc>
        <w:tc>
          <w:tcPr>
            <w:tcW w:type="dxa" w:w="3018"/>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160" w:line="259" w:lineRule="auto"/>
            </w:pPr>
            <w:r>
              <w:rPr>
                <w:rFonts w:ascii="Arial" w:hAnsi="Arial"/>
                <w:sz w:val="19"/>
                <w:szCs w:val="19"/>
                <w:rtl w:val="0"/>
                <w:lang w:val="fr-FR"/>
              </w:rPr>
              <w:t>Des grands-m</w:t>
            </w:r>
            <w:r>
              <w:rPr>
                <w:rFonts w:ascii="Arial" w:hAnsi="Arial" w:hint="default"/>
                <w:sz w:val="19"/>
                <w:szCs w:val="19"/>
                <w:rtl w:val="0"/>
                <w:lang w:val="fr-FR"/>
              </w:rPr>
              <w:t>è</w:t>
            </w:r>
            <w:r>
              <w:rPr>
                <w:rFonts w:ascii="Arial" w:hAnsi="Arial"/>
                <w:sz w:val="19"/>
                <w:szCs w:val="19"/>
                <w:rtl w:val="0"/>
                <w:lang w:val="fr-FR"/>
              </w:rPr>
              <w:t>res jusqu</w:t>
            </w:r>
            <w:r>
              <w:rPr>
                <w:rFonts w:ascii="Arial" w:hAnsi="Arial" w:hint="default"/>
                <w:sz w:val="19"/>
                <w:szCs w:val="19"/>
                <w:rtl w:val="0"/>
                <w:lang w:val="fr-FR"/>
              </w:rPr>
              <w:t>’</w:t>
            </w:r>
            <w:r>
              <w:rPr>
                <w:rFonts w:ascii="Arial" w:hAnsi="Arial"/>
                <w:sz w:val="19"/>
                <w:szCs w:val="19"/>
                <w:rtl w:val="0"/>
                <w:lang w:val="fr-FR"/>
              </w:rPr>
              <w:t>aux petits</w:t>
            </w:r>
            <w:r>
              <w:rPr>
                <w:rFonts w:ascii="Arial" w:hAnsi="Arial" w:hint="default"/>
                <w:sz w:val="19"/>
                <w:szCs w:val="19"/>
                <w:rtl w:val="0"/>
                <w:lang w:val="fr-FR"/>
              </w:rPr>
              <w:t> </w:t>
            </w:r>
            <w:r>
              <w:rPr>
                <w:rFonts w:ascii="Arial" w:hAnsi="Arial"/>
                <w:sz w:val="19"/>
                <w:szCs w:val="19"/>
                <w:rtl w:val="0"/>
                <w:lang w:val="fr-FR"/>
              </w:rPr>
              <w:t xml:space="preserve">: les liens familiaux des </w:t>
            </w:r>
            <w:r>
              <w:rPr>
                <w:rFonts w:ascii="Arial" w:hAnsi="Arial" w:hint="default"/>
                <w:sz w:val="19"/>
                <w:szCs w:val="19"/>
                <w:rtl w:val="0"/>
                <w:lang w:val="fr-FR"/>
              </w:rPr>
              <w:t>é</w:t>
            </w:r>
            <w:r>
              <w:rPr>
                <w:rFonts w:ascii="Arial" w:hAnsi="Arial"/>
                <w:sz w:val="19"/>
                <w:szCs w:val="19"/>
                <w:rtl w:val="0"/>
                <w:lang w:val="fr-FR"/>
              </w:rPr>
              <w:t>paulards r</w:t>
            </w:r>
            <w:r>
              <w:rPr>
                <w:rFonts w:ascii="Arial" w:hAnsi="Arial" w:hint="default"/>
                <w:sz w:val="19"/>
                <w:szCs w:val="19"/>
                <w:rtl w:val="0"/>
                <w:lang w:val="fr-FR"/>
              </w:rPr>
              <w:t>é</w:t>
            </w:r>
            <w:r>
              <w:rPr>
                <w:rFonts w:ascii="Arial" w:hAnsi="Arial"/>
                <w:sz w:val="19"/>
                <w:szCs w:val="19"/>
                <w:rtl w:val="0"/>
                <w:lang w:val="fr-FR"/>
              </w:rPr>
              <w:t>sidents du sud</w:t>
            </w:r>
          </w:p>
        </w:tc>
      </w:tr>
      <w:tr>
        <w:tblPrEx>
          <w:shd w:val="clear" w:color="auto" w:fill="d0ddef"/>
        </w:tblPrEx>
        <w:trPr>
          <w:trHeight w:val="934" w:hRule="atLeast"/>
        </w:trPr>
        <w:tc>
          <w:tcPr>
            <w:tcW w:type="dxa" w:w="9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b w:val="1"/>
                <w:bCs w:val="1"/>
                <w:sz w:val="19"/>
                <w:szCs w:val="19"/>
                <w:rtl w:val="0"/>
                <w:lang w:val="fr-FR"/>
              </w:rPr>
              <w:t>16 ao</w:t>
            </w:r>
            <w:r>
              <w:rPr>
                <w:rFonts w:ascii="Arial" w:hAnsi="Arial" w:hint="default"/>
                <w:b w:val="1"/>
                <w:bCs w:val="1"/>
                <w:sz w:val="19"/>
                <w:szCs w:val="19"/>
                <w:rtl w:val="0"/>
                <w:lang w:val="fr-FR"/>
              </w:rPr>
              <w:t>û</w:t>
            </w:r>
            <w:r>
              <w:rPr>
                <w:rFonts w:ascii="Arial" w:hAnsi="Arial"/>
                <w:b w:val="1"/>
                <w:bCs w:val="1"/>
                <w:sz w:val="19"/>
                <w:szCs w:val="19"/>
                <w:rtl w:val="0"/>
                <w:lang w:val="fr-FR"/>
              </w:rPr>
              <w:t>t</w:t>
            </w:r>
          </w:p>
        </w:tc>
        <w:tc>
          <w:tcPr>
            <w:tcW w:type="dxa" w:w="27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Trish DeJoseph et Flo</w:t>
            </w:r>
            <w:r>
              <w:rPr>
                <w:rFonts w:ascii="Arial" w:hAnsi="Arial" w:hint="default"/>
                <w:sz w:val="19"/>
                <w:szCs w:val="19"/>
                <w:rtl w:val="0"/>
                <w:lang w:val="fr-FR"/>
              </w:rPr>
              <w:t> </w:t>
            </w:r>
            <w:r>
              <w:rPr>
                <w:rFonts w:ascii="Arial" w:hAnsi="Arial"/>
                <w:sz w:val="19"/>
                <w:szCs w:val="19"/>
                <w:rtl w:val="0"/>
                <w:lang w:val="fr-FR"/>
              </w:rPr>
              <w:t xml:space="preserve">House, voix et mandoline </w:t>
            </w:r>
          </w:p>
        </w:tc>
        <w:tc>
          <w:tcPr>
            <w:tcW w:type="dxa" w:w="288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Lauren McWhinnie, Ph. D.</w:t>
            </w:r>
            <w:r>
              <w:rPr>
                <w:rFonts w:ascii="Arial" w:hAnsi="Arial" w:hint="default"/>
                <w:sz w:val="19"/>
                <w:szCs w:val="19"/>
                <w:rtl w:val="0"/>
                <w:lang w:val="fr-FR"/>
              </w:rPr>
              <w:t> </w:t>
            </w:r>
            <w:r>
              <w:rPr>
                <w:rFonts w:ascii="Arial" w:hAnsi="Arial"/>
                <w:sz w:val="19"/>
                <w:szCs w:val="19"/>
                <w:rtl w:val="0"/>
                <w:lang w:val="fr-FR"/>
              </w:rPr>
              <w:t xml:space="preserve">: Les baleines, dauphins et marsouins communs de la mer des Salishs </w:t>
            </w:r>
          </w:p>
        </w:tc>
        <w:tc>
          <w:tcPr>
            <w:tcW w:type="dxa" w:w="3018"/>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Sauver l</w:t>
            </w:r>
            <w:r>
              <w:rPr>
                <w:rFonts w:ascii="Arial" w:hAnsi="Arial" w:hint="default"/>
                <w:sz w:val="19"/>
                <w:szCs w:val="19"/>
                <w:rtl w:val="0"/>
                <w:lang w:val="fr-FR"/>
              </w:rPr>
              <w:t>’</w:t>
            </w:r>
            <w:r>
              <w:rPr>
                <w:rFonts w:ascii="Arial" w:hAnsi="Arial"/>
                <w:sz w:val="19"/>
                <w:szCs w:val="19"/>
                <w:rtl w:val="0"/>
                <w:lang w:val="fr-FR"/>
              </w:rPr>
              <w:t xml:space="preserve">onagre </w:t>
            </w:r>
            <w:r>
              <w:rPr>
                <w:rFonts w:ascii="Arial" w:hAnsi="Arial" w:hint="default"/>
                <w:sz w:val="19"/>
                <w:szCs w:val="19"/>
                <w:rtl w:val="0"/>
                <w:lang w:val="fr-FR"/>
              </w:rPr>
              <w:t xml:space="preserve">à </w:t>
            </w:r>
            <w:r>
              <w:rPr>
                <w:rFonts w:ascii="Arial" w:hAnsi="Arial"/>
                <w:sz w:val="19"/>
                <w:szCs w:val="19"/>
                <w:rtl w:val="0"/>
                <w:lang w:val="fr-FR"/>
              </w:rPr>
              <w:t>fruits tordus</w:t>
            </w:r>
            <w:r>
              <w:rPr>
                <w:rFonts w:ascii="Arial" w:hAnsi="Arial" w:hint="default"/>
                <w:sz w:val="19"/>
                <w:szCs w:val="19"/>
                <w:rtl w:val="0"/>
                <w:lang w:val="fr-FR"/>
              </w:rPr>
              <w:t> </w:t>
            </w:r>
            <w:r>
              <w:rPr>
                <w:rFonts w:ascii="Arial" w:hAnsi="Arial"/>
                <w:sz w:val="19"/>
                <w:szCs w:val="19"/>
                <w:rtl w:val="0"/>
                <w:lang w:val="fr-FR"/>
              </w:rPr>
              <w:t>: une t</w:t>
            </w:r>
            <w:r>
              <w:rPr>
                <w:rFonts w:ascii="Arial" w:hAnsi="Arial" w:hint="default"/>
                <w:sz w:val="19"/>
                <w:szCs w:val="19"/>
                <w:rtl w:val="0"/>
                <w:lang w:val="fr-FR"/>
              </w:rPr>
              <w:t>â</w:t>
            </w:r>
            <w:r>
              <w:rPr>
                <w:rFonts w:ascii="Arial" w:hAnsi="Arial"/>
                <w:sz w:val="19"/>
                <w:szCs w:val="19"/>
                <w:rtl w:val="0"/>
                <w:lang w:val="fr-FR"/>
              </w:rPr>
              <w:t>che ardue</w:t>
            </w:r>
          </w:p>
        </w:tc>
      </w:tr>
      <w:tr>
        <w:tblPrEx>
          <w:shd w:val="clear" w:color="auto" w:fill="d0ddef"/>
        </w:tblPrEx>
        <w:trPr>
          <w:trHeight w:val="714" w:hRule="atLeast"/>
        </w:trPr>
        <w:tc>
          <w:tcPr>
            <w:tcW w:type="dxa" w:w="9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b w:val="1"/>
                <w:bCs w:val="1"/>
                <w:sz w:val="19"/>
                <w:szCs w:val="19"/>
                <w:rtl w:val="0"/>
                <w:lang w:val="fr-FR"/>
              </w:rPr>
              <w:t>23 ao</w:t>
            </w:r>
            <w:r>
              <w:rPr>
                <w:rFonts w:ascii="Arial" w:hAnsi="Arial" w:hint="default"/>
                <w:b w:val="1"/>
                <w:bCs w:val="1"/>
                <w:sz w:val="19"/>
                <w:szCs w:val="19"/>
                <w:rtl w:val="0"/>
                <w:lang w:val="fr-FR"/>
              </w:rPr>
              <w:t>û</w:t>
            </w:r>
            <w:r>
              <w:rPr>
                <w:rFonts w:ascii="Arial" w:hAnsi="Arial"/>
                <w:b w:val="1"/>
                <w:bCs w:val="1"/>
                <w:sz w:val="19"/>
                <w:szCs w:val="19"/>
                <w:rtl w:val="0"/>
                <w:lang w:val="fr-FR"/>
              </w:rPr>
              <w:t>t</w:t>
            </w:r>
          </w:p>
        </w:tc>
        <w:tc>
          <w:tcPr>
            <w:tcW w:type="dxa" w:w="270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Betty-Ann Lampman et David Smith, accord</w:t>
            </w:r>
            <w:r>
              <w:rPr>
                <w:rFonts w:ascii="Arial" w:hAnsi="Arial" w:hint="default"/>
                <w:sz w:val="19"/>
                <w:szCs w:val="19"/>
                <w:rtl w:val="0"/>
                <w:lang w:val="fr-FR"/>
              </w:rPr>
              <w:t>é</w:t>
            </w:r>
            <w:r>
              <w:rPr>
                <w:rFonts w:ascii="Arial" w:hAnsi="Arial"/>
                <w:sz w:val="19"/>
                <w:szCs w:val="19"/>
                <w:rtl w:val="0"/>
                <w:lang w:val="fr-FR"/>
              </w:rPr>
              <w:t>on et voix</w:t>
            </w:r>
          </w:p>
        </w:tc>
        <w:tc>
          <w:tcPr>
            <w:tcW w:type="dxa" w:w="2880"/>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Anatole Russell-Ingram</w:t>
            </w:r>
            <w:r>
              <w:rPr>
                <w:rFonts w:ascii="Arial" w:hAnsi="Arial" w:hint="default"/>
                <w:sz w:val="19"/>
                <w:szCs w:val="19"/>
                <w:rtl w:val="0"/>
                <w:lang w:val="fr-FR"/>
              </w:rPr>
              <w:t> </w:t>
            </w:r>
            <w:r>
              <w:rPr>
                <w:rFonts w:ascii="Arial" w:hAnsi="Arial"/>
                <w:sz w:val="19"/>
                <w:szCs w:val="19"/>
                <w:rtl w:val="0"/>
                <w:lang w:val="fr-FR"/>
              </w:rPr>
              <w:t>: Conserver et recueillir l</w:t>
            </w:r>
            <w:r>
              <w:rPr>
                <w:rFonts w:ascii="Arial" w:hAnsi="Arial" w:hint="default"/>
                <w:sz w:val="19"/>
                <w:szCs w:val="19"/>
                <w:rtl w:val="0"/>
                <w:lang w:val="fr-FR"/>
              </w:rPr>
              <w:t>’</w:t>
            </w:r>
            <w:r>
              <w:rPr>
                <w:rFonts w:ascii="Arial" w:hAnsi="Arial"/>
                <w:sz w:val="19"/>
                <w:szCs w:val="19"/>
                <w:rtl w:val="0"/>
                <w:lang w:val="fr-FR"/>
              </w:rPr>
              <w:t>eau en cette p</w:t>
            </w:r>
            <w:r>
              <w:rPr>
                <w:rFonts w:ascii="Arial" w:hAnsi="Arial" w:hint="default"/>
                <w:sz w:val="19"/>
                <w:szCs w:val="19"/>
                <w:rtl w:val="0"/>
                <w:lang w:val="fr-FR"/>
              </w:rPr>
              <w:t>é</w:t>
            </w:r>
            <w:r>
              <w:rPr>
                <w:rFonts w:ascii="Arial" w:hAnsi="Arial"/>
                <w:sz w:val="19"/>
                <w:szCs w:val="19"/>
                <w:rtl w:val="0"/>
                <w:lang w:val="fr-FR"/>
              </w:rPr>
              <w:t>riode de s</w:t>
            </w:r>
            <w:r>
              <w:rPr>
                <w:rFonts w:ascii="Arial" w:hAnsi="Arial" w:hint="default"/>
                <w:sz w:val="19"/>
                <w:szCs w:val="19"/>
                <w:rtl w:val="0"/>
                <w:lang w:val="fr-FR"/>
              </w:rPr>
              <w:t>é</w:t>
            </w:r>
            <w:r>
              <w:rPr>
                <w:rFonts w:ascii="Arial" w:hAnsi="Arial"/>
                <w:sz w:val="19"/>
                <w:szCs w:val="19"/>
                <w:rtl w:val="0"/>
                <w:lang w:val="fr-FR"/>
              </w:rPr>
              <w:t>cheresse</w:t>
            </w:r>
          </w:p>
        </w:tc>
        <w:tc>
          <w:tcPr>
            <w:tcW w:type="dxa" w:w="3018"/>
            <w:tcBorders>
              <w:top w:val="single" w:color="ffffff" w:sz="24" w:space="0" w:shadow="0" w:frame="0"/>
              <w:left w:val="nil"/>
              <w:bottom w:val="single" w:color="ffffff" w:sz="24" w:space="0" w:shadow="0" w:frame="0"/>
              <w:right w:val="nil"/>
            </w:tcBorders>
            <w:shd w:val="clear" w:color="auto" w:fill="c8d850"/>
            <w:tcMar>
              <w:top w:type="dxa" w:w="80"/>
              <w:left w:type="dxa" w:w="80"/>
              <w:bottom w:type="dxa" w:w="80"/>
              <w:right w:type="dxa" w:w="80"/>
            </w:tcMar>
            <w:vAlign w:val="top"/>
          </w:tcPr>
          <w:p>
            <w:pPr>
              <w:pStyle w:val="Body"/>
              <w:spacing w:line="240" w:lineRule="auto"/>
            </w:pPr>
            <w:r>
              <w:rPr>
                <w:rFonts w:ascii="Arial" w:hAnsi="Arial"/>
                <w:sz w:val="19"/>
                <w:szCs w:val="19"/>
                <w:rtl w:val="0"/>
                <w:lang w:val="fr-FR"/>
              </w:rPr>
              <w:t xml:space="preserve">Les secrets de la petite chauve-souris brune </w:t>
            </w:r>
          </w:p>
        </w:tc>
      </w:tr>
      <w:tr>
        <w:tblPrEx>
          <w:shd w:val="clear" w:color="auto" w:fill="d0ddef"/>
        </w:tblPrEx>
        <w:trPr>
          <w:trHeight w:val="1134" w:hRule="atLeast"/>
        </w:trPr>
        <w:tc>
          <w:tcPr>
            <w:tcW w:type="dxa" w:w="900"/>
            <w:tcBorders>
              <w:top w:val="single" w:color="ffffff" w:sz="24" w:space="0" w:shadow="0" w:frame="0"/>
              <w:left w:val="nil"/>
              <w:bottom w:val="nil"/>
              <w:right w:val="nil"/>
            </w:tcBorders>
            <w:shd w:val="clear" w:color="auto" w:fill="c8d850"/>
            <w:tcMar>
              <w:top w:type="dxa" w:w="80"/>
              <w:left w:type="dxa" w:w="80"/>
              <w:bottom w:type="dxa" w:w="80"/>
              <w:right w:type="dxa" w:w="80"/>
            </w:tcMar>
            <w:vAlign w:val="top"/>
          </w:tcPr>
          <w:p>
            <w:pPr>
              <w:pStyle w:val="Body"/>
              <w:spacing w:line="240" w:lineRule="auto"/>
            </w:pPr>
            <w:r>
              <w:rPr>
                <w:rFonts w:ascii="HelveticaNeue LT 45 Light" w:cs="HelveticaNeue LT 45 Light" w:hAnsi="HelveticaNeue LT 45 Light" w:eastAsia="HelveticaNeue LT 45 Light"/>
                <w:b w:val="1"/>
                <w:bCs w:val="1"/>
                <w:sz w:val="19"/>
                <w:szCs w:val="19"/>
                <w:rtl w:val="0"/>
                <w:lang w:val="fr-FR"/>
              </w:rPr>
              <w:t>30 ao</w:t>
            </w:r>
            <w:r>
              <w:rPr>
                <w:rFonts w:ascii="HelveticaNeue LT 45 Light" w:cs="HelveticaNeue LT 45 Light" w:hAnsi="HelveticaNeue LT 45 Light" w:eastAsia="HelveticaNeue LT 45 Light"/>
                <w:b w:val="1"/>
                <w:bCs w:val="1"/>
                <w:sz w:val="19"/>
                <w:szCs w:val="19"/>
                <w:rtl w:val="0"/>
                <w:lang w:val="fr-FR"/>
              </w:rPr>
              <w:t>û</w:t>
            </w:r>
            <w:r>
              <w:rPr>
                <w:rFonts w:ascii="HelveticaNeue LT 45 Light" w:cs="HelveticaNeue LT 45 Light" w:hAnsi="HelveticaNeue LT 45 Light" w:eastAsia="HelveticaNeue LT 45 Light"/>
                <w:b w:val="1"/>
                <w:bCs w:val="1"/>
                <w:sz w:val="19"/>
                <w:szCs w:val="19"/>
                <w:rtl w:val="0"/>
                <w:lang w:val="fr-FR"/>
              </w:rPr>
              <w:t>t</w:t>
            </w:r>
          </w:p>
        </w:tc>
        <w:tc>
          <w:tcPr>
            <w:tcW w:type="dxa" w:w="2700"/>
            <w:tcBorders>
              <w:top w:val="single" w:color="ffffff" w:sz="24" w:space="0" w:shadow="0" w:frame="0"/>
              <w:left w:val="nil"/>
              <w:bottom w:val="nil"/>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en-US"/>
              </w:rPr>
              <w:t>Sinead Strijack, ukul</w:t>
            </w:r>
            <w:r>
              <w:rPr>
                <w:rFonts w:ascii="Arial" w:hAnsi="Arial" w:hint="default"/>
                <w:sz w:val="19"/>
                <w:szCs w:val="19"/>
                <w:rtl w:val="0"/>
                <w:lang w:val="en-US"/>
              </w:rPr>
              <w:t>é</w:t>
            </w:r>
            <w:r>
              <w:rPr>
                <w:rFonts w:ascii="Arial" w:hAnsi="Arial"/>
                <w:sz w:val="19"/>
                <w:szCs w:val="19"/>
                <w:rtl w:val="0"/>
                <w:lang w:val="en-US"/>
              </w:rPr>
              <w:t>l</w:t>
            </w:r>
            <w:r>
              <w:rPr>
                <w:rFonts w:ascii="Arial" w:hAnsi="Arial" w:hint="default"/>
                <w:sz w:val="19"/>
                <w:szCs w:val="19"/>
                <w:rtl w:val="0"/>
                <w:lang w:val="en-US"/>
              </w:rPr>
              <w:t>é</w:t>
            </w:r>
          </w:p>
        </w:tc>
        <w:tc>
          <w:tcPr>
            <w:tcW w:type="dxa" w:w="2880"/>
            <w:tcBorders>
              <w:top w:val="single" w:color="ffffff" w:sz="24" w:space="0" w:shadow="0" w:frame="0"/>
              <w:left w:val="nil"/>
              <w:bottom w:val="nil"/>
              <w:right w:val="nil"/>
            </w:tcBorders>
            <w:shd w:val="clear" w:color="auto" w:fill="c8d850"/>
            <w:tcMar>
              <w:top w:type="dxa" w:w="80"/>
              <w:left w:type="dxa" w:w="80"/>
              <w:bottom w:type="dxa" w:w="80"/>
              <w:right w:type="dxa" w:w="80"/>
            </w:tcMar>
            <w:vAlign w:val="top"/>
          </w:tcPr>
          <w:p>
            <w:pPr>
              <w:pStyle w:val="Body"/>
              <w:spacing w:after="0" w:line="240" w:lineRule="auto"/>
            </w:pPr>
            <w:r>
              <w:rPr>
                <w:rFonts w:ascii="Arial" w:hAnsi="Arial"/>
                <w:sz w:val="19"/>
                <w:szCs w:val="19"/>
                <w:rtl w:val="0"/>
                <w:lang w:val="fr-FR"/>
              </w:rPr>
              <w:t>Nettie Adams</w:t>
            </w:r>
            <w:r>
              <w:rPr>
                <w:rFonts w:ascii="Arial" w:hAnsi="Arial" w:hint="default"/>
                <w:sz w:val="19"/>
                <w:szCs w:val="19"/>
                <w:rtl w:val="0"/>
                <w:lang w:val="fr-FR"/>
              </w:rPr>
              <w:t> </w:t>
            </w:r>
            <w:r>
              <w:rPr>
                <w:rFonts w:ascii="Arial" w:hAnsi="Arial"/>
                <w:sz w:val="19"/>
                <w:szCs w:val="19"/>
                <w:rtl w:val="0"/>
                <w:lang w:val="fr-FR"/>
              </w:rPr>
              <w:t xml:space="preserve">: </w:t>
            </w:r>
            <w:r>
              <w:rPr>
                <w:rFonts w:ascii="Arial" w:hAnsi="Arial"/>
                <w:i w:val="1"/>
                <w:iCs w:val="1"/>
                <w:sz w:val="19"/>
                <w:szCs w:val="19"/>
                <w:rtl w:val="0"/>
                <w:lang w:val="fr-FR"/>
              </w:rPr>
              <w:t>Night de Light</w:t>
            </w:r>
            <w:r>
              <w:rPr>
                <w:rFonts w:ascii="Arial" w:hAnsi="Arial"/>
                <w:sz w:val="19"/>
                <w:szCs w:val="19"/>
                <w:rtl w:val="0"/>
                <w:lang w:val="fr-FR"/>
              </w:rPr>
              <w:t xml:space="preserve">, projections artistiques de la magnifique </w:t>
            </w:r>
            <w:r>
              <w:rPr>
                <w:rFonts w:ascii="Arial" w:hAnsi="Arial" w:hint="default"/>
                <w:sz w:val="19"/>
                <w:szCs w:val="19"/>
                <w:rtl w:val="0"/>
                <w:lang w:val="fr-FR"/>
              </w:rPr>
              <w:t>î</w:t>
            </w:r>
            <w:r>
              <w:rPr>
                <w:rFonts w:ascii="Arial" w:hAnsi="Arial"/>
                <w:sz w:val="19"/>
                <w:szCs w:val="19"/>
                <w:rtl w:val="0"/>
                <w:lang w:val="fr-FR"/>
              </w:rPr>
              <w:t>le Saturna sur le b</w:t>
            </w:r>
            <w:r>
              <w:rPr>
                <w:rFonts w:ascii="Arial" w:hAnsi="Arial" w:hint="default"/>
                <w:sz w:val="19"/>
                <w:szCs w:val="19"/>
                <w:rtl w:val="0"/>
                <w:lang w:val="fr-FR"/>
              </w:rPr>
              <w:t>â</w:t>
            </w:r>
            <w:r>
              <w:rPr>
                <w:rFonts w:ascii="Arial" w:hAnsi="Arial"/>
                <w:sz w:val="19"/>
                <w:szCs w:val="19"/>
                <w:rtl w:val="0"/>
                <w:lang w:val="fr-FR"/>
              </w:rPr>
              <w:t>timent de l'avertisseur de brume</w:t>
            </w:r>
          </w:p>
        </w:tc>
        <w:tc>
          <w:tcPr>
            <w:tcW w:type="dxa" w:w="3018"/>
            <w:tcBorders>
              <w:top w:val="single" w:color="ffffff" w:sz="24" w:space="0" w:shadow="0" w:frame="0"/>
              <w:left w:val="nil"/>
              <w:bottom w:val="nil"/>
              <w:right w:val="nil"/>
            </w:tcBorders>
            <w:shd w:val="clear" w:color="auto" w:fill="c8d850"/>
            <w:tcMar>
              <w:top w:type="dxa" w:w="80"/>
              <w:left w:type="dxa" w:w="80"/>
              <w:bottom w:type="dxa" w:w="80"/>
              <w:right w:type="dxa" w:w="80"/>
            </w:tcMar>
            <w:vAlign w:val="top"/>
          </w:tcPr>
          <w:p>
            <w:pPr>
              <w:pStyle w:val="Body"/>
              <w:spacing w:after="160" w:line="259" w:lineRule="auto"/>
            </w:pPr>
            <w:r>
              <w:rPr>
                <w:rFonts w:ascii="Arial" w:hAnsi="Arial"/>
                <w:sz w:val="19"/>
                <w:szCs w:val="19"/>
                <w:rtl w:val="0"/>
                <w:lang w:val="fr-FR"/>
              </w:rPr>
              <w:t>L</w:t>
            </w:r>
            <w:r>
              <w:rPr>
                <w:rFonts w:ascii="Arial" w:hAnsi="Arial" w:hint="default"/>
                <w:sz w:val="19"/>
                <w:szCs w:val="19"/>
                <w:rtl w:val="0"/>
                <w:lang w:val="fr-FR"/>
              </w:rPr>
              <w:t>’</w:t>
            </w:r>
            <w:r>
              <w:rPr>
                <w:rFonts w:ascii="Arial" w:hAnsi="Arial"/>
                <w:sz w:val="19"/>
                <w:szCs w:val="19"/>
                <w:rtl w:val="0"/>
                <w:lang w:val="fr-FR"/>
              </w:rPr>
              <w:t>engoulevent d</w:t>
            </w:r>
            <w:r>
              <w:rPr>
                <w:rFonts w:ascii="Arial" w:hAnsi="Arial" w:hint="default"/>
                <w:sz w:val="19"/>
                <w:szCs w:val="19"/>
                <w:rtl w:val="0"/>
                <w:lang w:val="fr-FR"/>
              </w:rPr>
              <w:t>’</w:t>
            </w:r>
            <w:r>
              <w:rPr>
                <w:rFonts w:ascii="Arial" w:hAnsi="Arial"/>
                <w:sz w:val="19"/>
                <w:szCs w:val="19"/>
                <w:rtl w:val="0"/>
                <w:lang w:val="fr-FR"/>
              </w:rPr>
              <w:t>Am</w:t>
            </w:r>
            <w:r>
              <w:rPr>
                <w:rFonts w:ascii="Arial" w:hAnsi="Arial" w:hint="default"/>
                <w:sz w:val="19"/>
                <w:szCs w:val="19"/>
                <w:rtl w:val="0"/>
                <w:lang w:val="fr-FR"/>
              </w:rPr>
              <w:t>é</w:t>
            </w:r>
            <w:r>
              <w:rPr>
                <w:rFonts w:ascii="Arial" w:hAnsi="Arial"/>
                <w:sz w:val="19"/>
                <w:szCs w:val="19"/>
                <w:rtl w:val="0"/>
                <w:lang w:val="fr-FR"/>
              </w:rPr>
              <w:t>rique</w:t>
            </w:r>
            <w:r>
              <w:rPr>
                <w:rFonts w:ascii="Arial" w:hAnsi="Arial" w:hint="default"/>
                <w:sz w:val="19"/>
                <w:szCs w:val="19"/>
                <w:rtl w:val="0"/>
                <w:lang w:val="fr-FR"/>
              </w:rPr>
              <w:t> </w:t>
            </w:r>
            <w:r>
              <w:rPr>
                <w:rFonts w:ascii="Arial" w:hAnsi="Arial"/>
                <w:sz w:val="19"/>
                <w:szCs w:val="19"/>
                <w:rtl w:val="0"/>
                <w:lang w:val="fr-FR"/>
              </w:rPr>
              <w:t>: de plus en plus rare</w:t>
            </w:r>
          </w:p>
        </w:tc>
      </w:tr>
    </w:tbl>
    <w:p>
      <w:pPr>
        <w:pStyle w:val="No Spacing"/>
        <w:widowControl w:val="0"/>
        <w:rPr>
          <w:rFonts w:ascii="Arial" w:cs="Arial" w:hAnsi="Arial" w:eastAsia="Arial"/>
          <w:sz w:val="19"/>
          <w:szCs w:val="19"/>
          <w:lang w:val="fr-FR"/>
        </w:rPr>
      </w:pPr>
    </w:p>
    <w:p>
      <w:pPr>
        <w:pStyle w:val="Body"/>
        <w:jc w:val="center"/>
      </w:pPr>
      <w:r>
        <w:rPr>
          <w:rFonts w:ascii="HelveticaNeue LT 45 Light" w:cs="HelveticaNeue LT 45 Light" w:hAnsi="HelveticaNeue LT 45 Light" w:eastAsia="HelveticaNeue LT 45 Light"/>
          <w:b w:val="1"/>
          <w:bCs w:val="1"/>
          <w:sz w:val="20"/>
          <w:szCs w:val="20"/>
          <w:rtl w:val="0"/>
          <w:lang w:val="fr-FR"/>
        </w:rPr>
        <w:t>parcscanada.gc.gc/ilesgulf, 250-654-4000 ou sans frais 1-866-944-1744</w:t>
      </w:r>
    </w:p>
    <w:sectPr>
      <w:headerReference w:type="default" r:id="rId6"/>
      <w:headerReference w:type="first" r:id="rId7"/>
      <w:footerReference w:type="default" r:id="rId8"/>
      <w:footerReference w:type="first" r:id="rId9"/>
      <w:pgSz w:w="12240" w:h="15840" w:orient="portrait"/>
      <w:pgMar w:top="1440" w:right="1440" w:bottom="1440" w:left="1440"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 w:name="HelveticaNeue LT 45 Light">
    <w:charset w:val="00"/>
    <w:family w:val="roman"/>
    <w:pitch w:val="default"/>
  </w:font>
  <w:font w:name="HelveticaNeue LT 65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w:drawing>
        <wp:anchor distT="152400" distB="152400" distL="152400" distR="152400" simplePos="0" relativeHeight="251658240" behindDoc="1" locked="0" layoutInCell="1" allowOverlap="1">
          <wp:simplePos x="0" y="0"/>
          <wp:positionH relativeFrom="page">
            <wp:posOffset>914400</wp:posOffset>
          </wp:positionH>
          <wp:positionV relativeFrom="page">
            <wp:posOffset>615950</wp:posOffset>
          </wp:positionV>
          <wp:extent cx="1810800" cy="334801"/>
          <wp:effectExtent l="0" t="0" r="0" b="0"/>
          <wp:wrapNone/>
          <wp:docPr id="1073741825" name="officeArt object" descr="Z:\National\NA-ERVE\NA-ERVE Brand Experience\NA-ERVE 2007 BE PC Brand Templates 2013\Word Templates\Word Templates\BC\BC-GI\ID_BC-GI_EN_v01.tif"/>
          <wp:cNvGraphicFramePr/>
          <a:graphic xmlns:a="http://schemas.openxmlformats.org/drawingml/2006/main">
            <a:graphicData uri="http://schemas.openxmlformats.org/drawingml/2006/picture">
              <pic:pic xmlns:pic="http://schemas.openxmlformats.org/drawingml/2006/picture">
                <pic:nvPicPr>
                  <pic:cNvPr id="1073741825" name="Z:\National\NA-ERVE\NA-ERVE Brand Experience\NA-ERVE 2007 BE PC Brand Templates 2013\Word Templates\Word Templates\BC\BC-GI\ID_BC-GI_EN_v01.tif" descr="Z:\National\NA-ERVE\NA-ERVE Brand Experience\NA-ERVE 2007 BE PC Brand Templates 2013\Word Templates\Word Templates\BC\BC-GI\ID_BC-GI_EN_v01.tif"/>
                  <pic:cNvPicPr>
                    <a:picLocks noChangeAspect="1"/>
                  </pic:cNvPicPr>
                </pic:nvPicPr>
                <pic:blipFill>
                  <a:blip r:embed="rId1">
                    <a:extLst/>
                  </a:blip>
                  <a:stretch>
                    <a:fillRect/>
                  </a:stretch>
                </pic:blipFill>
                <pic:spPr>
                  <a:xfrm>
                    <a:off x="0" y="0"/>
                    <a:ext cx="1810800" cy="334801"/>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881743</wp:posOffset>
          </wp:positionH>
          <wp:positionV relativeFrom="page">
            <wp:posOffset>598079</wp:posOffset>
          </wp:positionV>
          <wp:extent cx="2209800" cy="352425"/>
          <wp:effectExtent l="0" t="0" r="0" b="0"/>
          <wp:wrapNone/>
          <wp:docPr id="1073741826" name="officeArt object" descr="Z:\National\NA-ERVE\NA-ERVE Brand Experience\NA-ERVE 2007 BE PC Brand Templates 2013\Word Templates\Word Templates\BC\BC-GI\ID_BC-GI_FR_v01.tif"/>
          <wp:cNvGraphicFramePr/>
          <a:graphic xmlns:a="http://schemas.openxmlformats.org/drawingml/2006/main">
            <a:graphicData uri="http://schemas.openxmlformats.org/drawingml/2006/picture">
              <pic:pic xmlns:pic="http://schemas.openxmlformats.org/drawingml/2006/picture">
                <pic:nvPicPr>
                  <pic:cNvPr id="1073741826" name="Z:\National\NA-ERVE\NA-ERVE Brand Experience\NA-ERVE 2007 BE PC Brand Templates 2013\Word Templates\Word Templates\BC\BC-GI\ID_BC-GI_FR_v01.tif" descr="Z:\National\NA-ERVE\NA-ERVE Brand Experience\NA-ERVE 2007 BE PC Brand Templates 2013\Word Templates\Word Templates\BC\BC-GI\ID_BC-GI_FR_v01.tif"/>
                  <pic:cNvPicPr>
                    <a:picLocks noChangeAspect="1"/>
                  </pic:cNvPicPr>
                </pic:nvPicPr>
                <pic:blipFill>
                  <a:blip r:embed="rId2">
                    <a:extLst/>
                  </a:blip>
                  <a:stretch>
                    <a:fillRect/>
                  </a:stretch>
                </pic:blipFill>
                <pic:spPr>
                  <a:xfrm>
                    <a:off x="0" y="0"/>
                    <a:ext cx="2209800" cy="352425"/>
                  </a:xfrm>
                  <a:prstGeom prst="rect">
                    <a:avLst/>
                  </a:prstGeom>
                  <a:ln w="12700" cap="flat">
                    <a:noFill/>
                    <a:miter lim="400000"/>
                  </a:ln>
                  <a:effectLst/>
                </pic:spPr>
              </pic:pic>
            </a:graphicData>
          </a:graphic>
        </wp:anchor>
      </w:drawing>
    </w:r>
    <w:r>
      <w:drawing>
        <wp:anchor distT="152400" distB="152400" distL="152400" distR="152400" simplePos="0" relativeHeight="251660288" behindDoc="1" locked="0" layoutInCell="1" allowOverlap="1">
          <wp:simplePos x="0" y="0"/>
          <wp:positionH relativeFrom="page">
            <wp:posOffset>952500</wp:posOffset>
          </wp:positionH>
          <wp:positionV relativeFrom="page">
            <wp:posOffset>9143365</wp:posOffset>
          </wp:positionV>
          <wp:extent cx="1217931" cy="457200"/>
          <wp:effectExtent l="0" t="0" r="0" b="0"/>
          <wp:wrapNone/>
          <wp:docPr id="1073741827" name="officeArt object" descr="PC Signature EN.tif"/>
          <wp:cNvGraphicFramePr/>
          <a:graphic xmlns:a="http://schemas.openxmlformats.org/drawingml/2006/main">
            <a:graphicData uri="http://schemas.openxmlformats.org/drawingml/2006/picture">
              <pic:pic xmlns:pic="http://schemas.openxmlformats.org/drawingml/2006/picture">
                <pic:nvPicPr>
                  <pic:cNvPr id="1073741827" name="PC Signature EN.tif" descr="PC Signature EN.tif"/>
                  <pic:cNvPicPr>
                    <a:picLocks noChangeAspect="1"/>
                  </pic:cNvPicPr>
                </pic:nvPicPr>
                <pic:blipFill>
                  <a:blip r:embed="rId3">
                    <a:extLst/>
                  </a:blip>
                  <a:stretch>
                    <a:fillRect/>
                  </a:stretch>
                </pic:blipFill>
                <pic:spPr>
                  <a:xfrm>
                    <a:off x="0" y="0"/>
                    <a:ext cx="1217931" cy="457200"/>
                  </a:xfrm>
                  <a:prstGeom prst="rect">
                    <a:avLst/>
                  </a:prstGeom>
                  <a:ln w="12700" cap="flat">
                    <a:noFill/>
                    <a:miter lim="400000"/>
                  </a:ln>
                  <a:effectLst/>
                </pic:spPr>
              </pic:pic>
            </a:graphicData>
          </a:graphic>
        </wp:anchor>
      </w:drawing>
    </w:r>
    <w:r>
      <w:drawing>
        <wp:anchor distT="152400" distB="152400" distL="152400" distR="152400" simplePos="0" relativeHeight="251661312" behindDoc="1" locked="0" layoutInCell="1" allowOverlap="1">
          <wp:simplePos x="0" y="0"/>
          <wp:positionH relativeFrom="page">
            <wp:posOffset>5895975</wp:posOffset>
          </wp:positionH>
          <wp:positionV relativeFrom="page">
            <wp:posOffset>9143365</wp:posOffset>
          </wp:positionV>
          <wp:extent cx="981075" cy="457200"/>
          <wp:effectExtent l="0" t="0" r="0" b="0"/>
          <wp:wrapNone/>
          <wp:docPr id="1073741828" name="officeArt object" descr="Canada Wordmark.tif"/>
          <wp:cNvGraphicFramePr/>
          <a:graphic xmlns:a="http://schemas.openxmlformats.org/drawingml/2006/main">
            <a:graphicData uri="http://schemas.openxmlformats.org/drawingml/2006/picture">
              <pic:pic xmlns:pic="http://schemas.openxmlformats.org/drawingml/2006/picture">
                <pic:nvPicPr>
                  <pic:cNvPr id="1073741828" name="Canada Wordmark.tif" descr="Canada Wordmark.tif"/>
                  <pic:cNvPicPr>
                    <a:picLocks noChangeAspect="1"/>
                  </pic:cNvPicPr>
                </pic:nvPicPr>
                <pic:blipFill>
                  <a:blip r:embed="rId4">
                    <a:extLst/>
                  </a:blip>
                  <a:stretch>
                    <a:fillRect/>
                  </a:stretch>
                </pic:blipFill>
                <pic:spPr>
                  <a:xfrm>
                    <a:off x="0" y="0"/>
                    <a:ext cx="981075" cy="457200"/>
                  </a:xfrm>
                  <a:prstGeom prst="rect">
                    <a:avLst/>
                  </a:prstGeom>
                  <a:ln w="12700" cap="flat">
                    <a:noFill/>
                    <a:miter lim="400000"/>
                  </a:ln>
                  <a:effectLst/>
                </pic:spPr>
              </pic:pic>
            </a:graphicData>
          </a:graphic>
        </wp:anchor>
      </w:drawing>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w:drawing>
        <wp:anchor distT="152400" distB="152400" distL="152400" distR="152400" simplePos="0" relativeHeight="251658240" behindDoc="1" locked="0" layoutInCell="1" allowOverlap="1">
          <wp:simplePos x="0" y="0"/>
          <wp:positionH relativeFrom="page">
            <wp:posOffset>914400</wp:posOffset>
          </wp:positionH>
          <wp:positionV relativeFrom="page">
            <wp:posOffset>615950</wp:posOffset>
          </wp:positionV>
          <wp:extent cx="1810800" cy="334801"/>
          <wp:effectExtent l="0" t="0" r="0" b="0"/>
          <wp:wrapNone/>
          <wp:docPr id="1073741829" name="officeArt object" descr="Z:\National\NA-ERVE\NA-ERVE Brand Experience\NA-ERVE 2007 BE PC Brand Templates 2013\Word Templates\Word Templates\BC\BC-GI\ID_BC-GI_EN_v01.tif"/>
          <wp:cNvGraphicFramePr/>
          <a:graphic xmlns:a="http://schemas.openxmlformats.org/drawingml/2006/main">
            <a:graphicData uri="http://schemas.openxmlformats.org/drawingml/2006/picture">
              <pic:pic xmlns:pic="http://schemas.openxmlformats.org/drawingml/2006/picture">
                <pic:nvPicPr>
                  <pic:cNvPr id="1073741829" name="Z:\National\NA-ERVE\NA-ERVE Brand Experience\NA-ERVE 2007 BE PC Brand Templates 2013\Word Templates\Word Templates\BC\BC-GI\ID_BC-GI_EN_v01.tif" descr="Z:\National\NA-ERVE\NA-ERVE Brand Experience\NA-ERVE 2007 BE PC Brand Templates 2013\Word Templates\Word Templates\BC\BC-GI\ID_BC-GI_EN_v01.tif"/>
                  <pic:cNvPicPr>
                    <a:picLocks noChangeAspect="1"/>
                  </pic:cNvPicPr>
                </pic:nvPicPr>
                <pic:blipFill>
                  <a:blip r:embed="rId1">
                    <a:extLst/>
                  </a:blip>
                  <a:stretch>
                    <a:fillRect/>
                  </a:stretch>
                </pic:blipFill>
                <pic:spPr>
                  <a:xfrm>
                    <a:off x="0" y="0"/>
                    <a:ext cx="1810800" cy="334801"/>
                  </a:xfrm>
                  <a:prstGeom prst="rect">
                    <a:avLst/>
                  </a:prstGeom>
                  <a:ln w="12700" cap="flat">
                    <a:noFill/>
                    <a:miter lim="400000"/>
                  </a:ln>
                  <a:effectLst/>
                </pic:spPr>
              </pic:pic>
            </a:graphicData>
          </a:graphic>
        </wp:anchor>
      </w:drawing>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paragraph" w:styleId="Main Title">
    <w:name w:val="Main Title"/>
    <w:next w:val="Main Titl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Neue LT 45 Light" w:cs="HelveticaNeue LT 45 Light" w:hAnsi="HelveticaNeue LT 45 Light" w:eastAsia="HelveticaNeue LT 45 Light"/>
      <w:b w:val="0"/>
      <w:bCs w:val="0"/>
      <w:i w:val="0"/>
      <w:iCs w:val="0"/>
      <w:caps w:val="0"/>
      <w:smallCaps w:val="0"/>
      <w:strike w:val="0"/>
      <w:dstrike w:val="0"/>
      <w:outline w:val="0"/>
      <w:color w:val="000000"/>
      <w:spacing w:val="0"/>
      <w:kern w:val="0"/>
      <w:position w:val="0"/>
      <w:sz w:val="56"/>
      <w:szCs w:val="56"/>
      <w:u w:val="none" w:color="000000"/>
      <w:vertAlign w:val="baseline"/>
      <w:lang w:val="en-US"/>
      <w14:textFill>
        <w14:solidFill>
          <w14:srgbClr w14:val="000000"/>
        </w14:solidFill>
      </w14:textFill>
    </w:rPr>
  </w:style>
  <w:style w:type="paragraph" w:styleId="Sub-title">
    <w:name w:val="Sub-title"/>
    <w:next w:val="Sub-titl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Neue LT 65 Medium" w:cs="HelveticaNeue LT 65 Medium" w:hAnsi="HelveticaNeue LT 65 Medium" w:eastAsia="HelveticaNeue LT 65 Medium"/>
      <w:b w:val="1"/>
      <w:bCs w:val="1"/>
      <w:i w:val="0"/>
      <w:iCs w:val="0"/>
      <w:caps w:val="0"/>
      <w:smallCaps w:val="0"/>
      <w:strike w:val="0"/>
      <w:dstrike w:val="0"/>
      <w:outline w:val="0"/>
      <w:color w:val="000000"/>
      <w:spacing w:val="0"/>
      <w:kern w:val="0"/>
      <w:position w:val="0"/>
      <w:sz w:val="20"/>
      <w:szCs w:val="20"/>
      <w:u w:val="none" w:color="000000"/>
      <w:vertAlign w:val="baseline"/>
      <w:lang w:val="en-US"/>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tif"/><Relationship Id="rId2" Type="http://schemas.openxmlformats.org/officeDocument/2006/relationships/image" Target="media/image2.tif"/><Relationship Id="rId3" Type="http://schemas.openxmlformats.org/officeDocument/2006/relationships/image" Target="media/image3.tif"/><Relationship Id="rId4" Type="http://schemas.openxmlformats.org/officeDocument/2006/relationships/image" Target="media/image4.tif"/></Relationships>

</file>

<file path=word/_rels/header2.xml.rels><?xml version="1.0" encoding="UTF-8"?>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